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When Zoop first arrives into town they wander around trying to find out where they are, what they are doing there and what they need to do. While all of the characters will be introduced in the beginning, Glovis will be the first character with a big questline for the player. Glovis will be found out by the garbage in front of a house. It won’t be clear passing by the garbage that the gloves are a character, as they will be playing with their face down in it. Upon grabbing their bubble however, the gloves will stand up and begin talking to Zoop.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Upon talking to Zoop, Glovis will tell Zoop their story, only if Zoop takes them to a more comfortable garbage pile to sleep in. They feel like garbage and are comfortable sleeping in it at this point. This is the first of Glovis’ puzzles but instead of it being in a separate area (IE Twitter Funnel) it will be within the main city of the game. There will be many garbage cans in the city for the player to look for but the one that Glovis wants to go to is the tangled house. No one knows who lives in the tangled house because the entrance is covered by all of the tangles!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