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000004"/>
        <w:keepNext w:val="1"/>
        <w:keepLines w:val="1"/>
        <w:spacing w:before="0" w:beforeAutospacing="1" w:after="80" w:afterAutospacing="1" w:line="300"/>
        <w:ind w:left="0" w:right="0"/>
        <w:jc w:val="center"/>
        <w:outlineLvl w:val="0"/>
        <w:rPr>
          <w:color w:val="12325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2325b"/>
          <w:sz w:val="48"/>
        </w:rPr>
        <w:t>HarmonyOS 官方文档阅读理解作答</w:t>
      </w:r>
    </w:p>
    <w:p w14:paraId="00000002">
      <w:pPr>
        <w:spacing w:before="0" w:after="80" w:line="384"/>
        <w:ind w:left="0" w:right="0"/>
        <w:jc w:val="center"/>
        <w:rPr>
          <w:color w:val="4a5568"/>
        </w:rPr>
      </w:pPr>
      <w:r>
        <w:rPr>
          <w:rFonts w:hint="eastAsia" w:ascii="SimSun" w:hAnsi="SimSun" w:eastAsia="SimSun" w:cs="SimSun"/>
          <w:color w:val="4a5568"/>
          <w:sz w:val="22"/>
        </w:rPr>
        <w:t>《构建第一个 HarmonyOS 应用（ArkTS）》 · 《基本语法概述》 · 《线性布局 (Row/Column)》 · 《Text 文本与输入》</w:t>
      </w:r>
    </w:p>
    <w:p w14:paraId="00000003">
      <w:pPr>
        <w:spacing w:before="0" w:after="280" w:line="384"/>
        <w:ind w:left="0" w:right="0"/>
        <w:jc w:val="center"/>
        <w:rPr>
          <w:color w:val="7a8699"/>
        </w:rPr>
      </w:pPr>
      <w:r>
        <w:rPr>
          <w:rFonts w:hint="eastAsia" w:ascii="SimSun" w:hAnsi="SimSun" w:eastAsia="SimSun" w:cs="SimSun"/>
          <w:color w:val="7a8699"/>
          <w:sz w:val="18"/>
        </w:rPr>
        <w:t>共 3 部分 · 11 道题 · 依据华为 HarmonyOS 开发者官网文档作答</w:t>
      </w:r>
    </w:p>
    <w:p w14:paraId="00000004">
      <w:pPr>
        <w:pStyle w:val="000001"/>
        <w:keepNext w:val="1"/>
        <w:keepLines w:val="1"/>
        <w:pBdr>
          <w:bottom w:val="single" w:color="12325b" w:sz="12" w:space="4"/>
        </w:pBdr>
        <w:spacing w:before="400" w:beforeAutospacing="1" w:after="120" w:afterAutospacing="1" w:line="336"/>
        <w:ind w:left="0" w:right="0"/>
        <w:jc w:val="left"/>
        <w:outlineLvl w:val="1"/>
        <w:rPr>
          <w:color w:val="12325b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2325b"/>
          <w:sz w:val="36"/>
        </w:rPr>
        <w:t>一、基础入门：构建第一个 HarmonyOS 应用（ArkTS）</w:t>
      </w:r>
      <w:bookmarkEnd w:id="1"/>
    </w:p>
    <w:p w14:paraId="00000005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本部分依据《构建第一个 HarmonyOS 应用（ArkTS）·快速入门·基础入门》。文中路径以 DevEco Studio 默认创建的 Stage 模型工程为基准，最外层的 entry 为模块名，多模块工程中替换为对应模块名即可。</w:t>
      </w:r>
    </w:p>
    <w:p w14:paraId="00000006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1.1 程序入口的执行点：entry/src/main/ets/entryability</w:t>
      </w:r>
    </w:p>
    <w:p w14:paraId="00000007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程序入口在 </w:t>
      </w:r>
      <w:r>
        <w:rPr>
          <w:rFonts w:ascii="SimSun" w:hAnsi="SimSun" w:eastAsia="SimSun" w:cs="SimSun"/>
          <w:b w:val="1"/>
          <w:color w:val="1a1a1a"/>
          <w:sz w:val="24"/>
        </w:rPr>
        <w:t>entryability</w:t>
      </w:r>
      <w:r>
        <w:rPr>
          <w:rFonts w:hint="eastAsia" w:ascii="SimSun" w:hAnsi="SimSun" w:eastAsia="SimSun" w:cs="SimSun"/>
          <w:color w:val="1a1a1a"/>
          <w:sz w:val="24"/>
        </w:rPr>
        <w:t xml:space="preserve"> 文件夹中，完整路径为：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8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hint="eastAsia" w:ascii="Consolas" w:hAnsi="Consolas" w:eastAsia="Consolas" w:cs="Consolas"/>
                <w:b w:val="0"/>
                <w:color w:val="4a5568"/>
                <w:sz w:val="18"/>
              </w:rPr>
              <w:t>完整路径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entry/src/main/ets/entryability/EntryAbility.ets</w:t>
            </w:r>
          </w:p>
        </w:tc>
      </w:tr>
    </w:tbl>
    <w:p w14:paraId="0000000A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官方文档在“工程目录结构”一节中写明：src &gt; main &gt; ets &gt; entryability 为“应用/服务的入口”，src &gt; main &gt; ets &gt; pages 为“应用/服务包含的页面”。EntryAbility.ets 中定义了继承自 UIAbility 的 EntryAbility 类，应用的启动流程由这个类的生命周期回调驱动：onCreate() 完成初始化，onWindowStageCreate() 中通过 windowStage.loadContent() 加载首个页面，onDestroy() 负责退出清理。因此追“程序从哪里跑起来”，答案就在这个文件夹。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B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EntryAbility.ets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entry/src/main/ets/entryability/EntryAbility.ets（节选）</w:t>
            </w:r>
          </w:p>
          <w:p w14:paraId="0000000D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onWindowStageCreate(windowStage: window.WindowStage): void {</w:t>
            </w:r>
          </w:p>
          <w:p w14:paraId="0000000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windowStage.loadContent('pages/Index', (err) =&gt; {</w:t>
            </w:r>
          </w:p>
          <w:p w14:paraId="0000000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if (err.code) {</w:t>
            </w:r>
          </w:p>
          <w:p w14:paraId="0000001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hilog.error(0x0000, 'testTag', 'Failed to load the content.');</w:t>
            </w:r>
          </w:p>
          <w:p w14:paraId="0000001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return;</w:t>
            </w:r>
          </w:p>
          <w:p w14:paraId="0000001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}</w:t>
            </w:r>
          </w:p>
          <w:p w14:paraId="0000001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});</w:t>
            </w:r>
          </w:p>
          <w:p w14:paraId="0000001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0000015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1.2 页面入口的执行点：entry/src/main/ets/pages</w:t>
      </w:r>
    </w:p>
    <w:p w14:paraId="00000016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页面入口在 </w:t>
      </w:r>
      <w:r>
        <w:rPr>
          <w:rFonts w:ascii="SimSun" w:hAnsi="SimSun" w:eastAsia="SimSun" w:cs="SimSun"/>
          <w:b w:val="1"/>
          <w:color w:val="1a1a1a"/>
          <w:sz w:val="24"/>
        </w:rPr>
        <w:t>pages</w:t>
      </w:r>
      <w:r>
        <w:rPr>
          <w:rFonts w:hint="eastAsia" w:ascii="SimSun" w:hAnsi="SimSun" w:eastAsia="SimSun" w:cs="SimSun"/>
          <w:color w:val="1a1a1a"/>
          <w:sz w:val="24"/>
        </w:rPr>
        <w:t xml:space="preserve"> 文件夹中，完整路径为：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hint="eastAsia" w:ascii="Consolas" w:hAnsi="Consolas" w:eastAsia="Consolas" w:cs="Consolas"/>
                <w:b w:val="0"/>
                <w:color w:val="4a5568"/>
                <w:sz w:val="18"/>
              </w:rPr>
              <w:t>完整路径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entry/src/main/ets/pages/Index.ets</w:t>
            </w:r>
          </w:p>
        </w:tc>
      </w:tr>
    </w:tbl>
    <w:p w14:paraId="00000019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Index.ets 中被 @Entry 装饰的 struct Index 就是页面入口组件：@Entry 声明它是页面的入口组件，@Component 声明它是一个自定义组件，build() 方法用声明式语法描述整个页面的 UI 结构。上一步 loadContent('pages/Index') 加载的正是这个文件，所以“页面层”的执行起点在 pages 文件夹。</w:t>
      </w:r>
    </w:p>
    <w:p w14:paraId="0000001A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1.3 实现页面返回：获取 Router 并返回第一页</w:t>
      </w:r>
    </w:p>
    <w:p w14:paraId="0000001B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在第二个页面（Second.ets）中导入路由模块，在返回按钮的 onClick 中调用 router.back()。back() 不传参数时关闭当前页面、返回上一页，从第二页返回即回到第一页。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Second.ets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// entry/src/main/ets/pages/Second.ets</w:t>
            </w:r>
          </w:p>
          <w:p w14:paraId="0000001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import { router } from '@kit.ArkUI';</w:t>
            </w:r>
          </w:p>
          <w:p w14:paraId="0000001F">
            <w:pPr>
              <w:spacing w:before="22" w:after="22"/>
              <w:ind w:left="0" w:right="0"/>
              <w:jc w:val="left"/>
            </w:pPr>
            <w:r>
              <w:rPr>
                <w:rFonts w:hint="eastAsia"/>
                <w:sz w:val="18"/>
              </w:rPr>
              <w:t>　</w:t>
            </w:r>
          </w:p>
          <w:p w14:paraId="0000002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@Entry</w:t>
            </w:r>
          </w:p>
          <w:p w14:paraId="0000002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0000002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struct Second {</w:t>
            </w:r>
          </w:p>
          <w:p w14:paraId="0000002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@State message: string = 'Hi there';</w:t>
            </w:r>
          </w:p>
          <w:p w14:paraId="00000024">
            <w:pPr>
              <w:spacing w:before="22" w:after="22"/>
              <w:ind w:left="0" w:right="0"/>
              <w:jc w:val="left"/>
            </w:pPr>
            <w:r>
              <w:rPr>
                <w:rFonts w:hint="eastAsia"/>
                <w:sz w:val="18"/>
              </w:rPr>
              <w:t>　</w:t>
            </w:r>
          </w:p>
          <w:p w14:paraId="0000002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build() {</w:t>
            </w:r>
          </w:p>
          <w:p w14:paraId="00000026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Column() {</w:t>
            </w:r>
          </w:p>
          <w:p w14:paraId="00000027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Text(this.message)</w:t>
            </w:r>
          </w:p>
          <w:p w14:paraId="00000028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.fontSize(50)</w:t>
            </w:r>
          </w:p>
          <w:p w14:paraId="00000029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.fontWeight(FontWeight.Bold)</w:t>
            </w:r>
          </w:p>
          <w:p w14:paraId="0000002A">
            <w:pPr>
              <w:spacing w:before="22" w:after="22"/>
              <w:ind w:left="0" w:right="0"/>
              <w:jc w:val="left"/>
            </w:pPr>
            <w:r>
              <w:rPr>
                <w:rFonts w:hint="eastAsia"/>
                <w:sz w:val="18"/>
              </w:rPr>
              <w:t>　</w:t>
            </w:r>
          </w:p>
          <w:p w14:paraId="0000002B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Button('Back')</w:t>
            </w:r>
          </w:p>
          <w:p w14:paraId="0000002C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.type(ButtonType.Capsule)</w:t>
            </w:r>
          </w:p>
          <w:p w14:paraId="0000002D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.margin({ top: 20 })</w:t>
            </w:r>
          </w:p>
          <w:p w14:paraId="0000002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.onClick(() =&gt; {</w:t>
            </w:r>
          </w:p>
          <w:p w14:paraId="0000002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        // 返回第一页</w:t>
            </w:r>
          </w:p>
          <w:p w14:paraId="0000003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  router.back();</w:t>
            </w:r>
          </w:p>
          <w:p w14:paraId="0000003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})</w:t>
            </w:r>
          </w:p>
          <w:p w14:paraId="0000003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}</w:t>
            </w:r>
          </w:p>
          <w:p w14:paraId="0000003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.width('100%')</w:t>
            </w:r>
          </w:p>
          <w:p w14:paraId="0000003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.height('100%')</w:t>
            </w:r>
          </w:p>
          <w:p w14:paraId="0000003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}</w:t>
            </w:r>
          </w:p>
          <w:p w14:paraId="00000036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0000037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官方文档的最新示例改为通过 UIContext 获取 Router 实例，语义等价，且便于统一捕获异常：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8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hint="eastAsia" w:ascii="Consolas" w:hAnsi="Consolas" w:eastAsia="Consolas" w:cs="Consolas"/>
                <w:b w:val="0"/>
                <w:color w:val="4a5568"/>
                <w:sz w:val="18"/>
              </w:rPr>
              <w:t>ArkTS · 通过 UIContext 获取 Router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.onClick(() =&gt; {</w:t>
            </w:r>
          </w:p>
          <w:p w14:paraId="0000003A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// 获取 UIContext，再从中取出 Router</w:t>
            </w:r>
          </w:p>
          <w:p w14:paraId="0000003B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let uiContext: UIContext = this.getUIContext();</w:t>
            </w:r>
          </w:p>
          <w:p w14:paraId="0000003C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let router = uiContext.getRouter();</w:t>
            </w:r>
          </w:p>
          <w:p w14:paraId="0000003D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try {</w:t>
            </w:r>
          </w:p>
          <w:p w14:paraId="0000003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  // 返回第一页</w:t>
            </w:r>
          </w:p>
          <w:p w14:paraId="0000003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router.back();</w:t>
            </w:r>
          </w:p>
          <w:p w14:paraId="0000004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} catch (err) {</w:t>
            </w:r>
          </w:p>
          <w:p w14:paraId="0000004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let code = (err as BusinessError).code;</w:t>
            </w:r>
          </w:p>
          <w:p w14:paraId="0000004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let message = (err as BusinessError).message;</w:t>
            </w:r>
          </w:p>
          <w:p w14:paraId="0000004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console.error(`Failed to back. Code ${code}, message ${message}`);</w:t>
            </w:r>
          </w:p>
          <w:p w14:paraId="0000004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}</w:t>
            </w:r>
          </w:p>
          <w:p w14:paraId="0000004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})</w:t>
            </w:r>
          </w:p>
        </w:tc>
      </w:tr>
    </w:tbl>
    <w:p w14:paraId="000000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6feb" w:sz="24"/>
              <w:bottom w:val="none" w:sz="8"/>
              <w:right w:val="none" w:sz="8"/>
            </w:tcBorders>
            <w:shd w:val="clear" w:fill="eef4fb"/>
            <w:tcMar>
              <w:top w:w="80" w:type="dxa"/>
              <w:bottom w:w="80" w:type="dxa"/>
            </w:tcMar>
            <w:vAlign w:val="center"/>
          </w:tcPr>
          <w:p w14:paraId="000000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补充：若要返回时携带参数，可写成 router.back({ url: 'pages/Index', params: { ... } })，目标页用 router.getParams() 取回参数。</w:t>
            </w:r>
          </w:p>
        </w:tc>
      </w:tr>
    </w:tbl>
    <w:p w14:paraId="00000048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1.4 创建第二个页面时需要写入的路由配置文件</w:t>
      </w:r>
    </w:p>
    <w:p w14:paraId="00000049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需要写入 </w:t>
      </w:r>
      <w:r>
        <w:rPr>
          <w:rFonts w:ascii="SimSun" w:hAnsi="SimSun" w:eastAsia="SimSun" w:cs="SimSun"/>
          <w:b w:val="1"/>
          <w:color w:val="1a1a1a"/>
          <w:sz w:val="24"/>
        </w:rPr>
        <w:t>main_pages.json</w:t>
      </w:r>
      <w:r>
        <w:rPr>
          <w:rFonts w:hint="eastAsia" w:ascii="SimSun" w:hAnsi="SimSun" w:eastAsia="SimSun" w:cs="SimSun"/>
          <w:color w:val="1a1a1a"/>
          <w:sz w:val="24"/>
        </w:rPr>
        <w:t>，完整路径为：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A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hint="eastAsia" w:ascii="Consolas" w:hAnsi="Consolas" w:eastAsia="Consolas" w:cs="Consolas"/>
                <w:b w:val="0"/>
                <w:color w:val="4a5568"/>
                <w:sz w:val="18"/>
              </w:rPr>
              <w:t>完整路径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entry/src/main/resources/base/profile/main_pages.json</w:t>
            </w:r>
          </w:p>
        </w:tc>
      </w:tr>
    </w:tbl>
    <w:p w14:paraId="0000004C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这个文件登记所有可被路由访问的页面。src 数组中的路径不带 .ets 后缀，且必须与工程内实际目录一致：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D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JSON · main_pages.json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{</w:t>
            </w:r>
          </w:p>
          <w:p w14:paraId="0000004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"src": [</w:t>
            </w:r>
          </w:p>
          <w:p w14:paraId="0000005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"pages/Index",</w:t>
            </w:r>
          </w:p>
          <w:p w14:paraId="0000005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"pages/Second"</w:t>
            </w:r>
          </w:p>
          <w:p w14:paraId="0000005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]</w:t>
            </w:r>
          </w:p>
          <w:p w14:paraId="0000005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0000054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漏登记的页面在 router.pushUrl() 时会找不到，直接抛路由错误，因此“新建页面文件 + 登记 main_pages.json”是创建页面必经的两步。</w:t>
      </w:r>
    </w:p>
    <w:p w14:paraId="00000055">
      <w:pPr>
        <w:pStyle w:val="000001"/>
        <w:keepNext w:val="1"/>
        <w:keepLines w:val="1"/>
        <w:pageBreakBefore w:val="1"/>
        <w:pBdr>
          <w:bottom w:val="single" w:color="12325b" w:sz="12" w:space="4"/>
        </w:pBdr>
        <w:spacing w:before="400" w:beforeAutospacing="1" w:after="120" w:afterAutospacing="1" w:line="336"/>
        <w:ind w:left="0" w:right="0"/>
        <w:jc w:val="left"/>
        <w:outlineLvl w:val="1"/>
        <w:rPr>
          <w:color w:val="12325b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2325b"/>
          <w:sz w:val="36"/>
        </w:rPr>
        <w:t>二、ArkUI 开发</w:t>
      </w:r>
      <w:bookmarkEnd w:id="2"/>
    </w:p>
    <w:p w14:paraId="00000056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本部分依据《基本语法概述·学习 UI 范式·UI 开发（ArkTS 声明式开发范式）》与《线性布局 (Row/Column)·构建布局·组件布局》。</w:t>
      </w:r>
    </w:p>
    <w:p w14:paraId="00000057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2.1 《基本语法概述》中提到的装饰器</w:t>
      </w:r>
    </w:p>
    <w:p w14:paraId="00000058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该文档在“基本概念”部分以示例点明 @Entry、@Component、@State 三个装饰器，并在末尾“除此之外，ArkTS 扩展了多种语法范式”一段中补充 @Builder、@BuilderParam、@Extend、@Styles。汇总如下：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9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装饰器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A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文档中的定位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@Entry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标记入口组件，表示该自定义组件为页面入口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@Component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标记自定义组件，即一个可复用的 UI 单元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@State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标记组件内的状态变量，变量变化触发 UI 刷新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@Builder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封装 UI 描述的自定义构建函数，细粒度复用 UI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@BuilderParam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引用 @Builder 函数，向组件内传入 UI 描述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@Extend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扩展内置组件的属性样式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@Styles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封装组件的通用属性样式</w:t>
            </w:r>
          </w:p>
        </w:tc>
      </w:tr>
    </w:tbl>
    <w:p w14:paraId="000000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6feb" w:sz="24"/>
              <w:bottom w:val="none" w:sz="8"/>
              <w:right w:val="none" w:sz="8"/>
            </w:tcBorders>
            <w:shd w:val="clear" w:fill="eef4fb"/>
            <w:tcMar>
              <w:top w:w="80" w:type="dxa"/>
              <w:bottom w:w="80" w:type="dxa"/>
            </w:tcMar>
            <w:vAlign w:val="center"/>
          </w:tcPr>
          <w:p w14:paraId="0000006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注：文档同时提到的 stateStyles 是“多态样式”属性（依据组件内部状态切换样式），属于属性方法而非装饰器，故不计入上表。</w:t>
            </w:r>
          </w:p>
        </w:tc>
      </w:tr>
    </w:tbl>
    <w:p w14:paraId="0000006B">
      <w:pPr>
        <w:pStyle w:val="000003"/>
        <w:keepNext w:val="1"/>
        <w:keepLines w:val="1"/>
        <w:pageBreakBefore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2.2 仿照官方示例实现 Button('Hello SDU')</w:t>
      </w:r>
    </w:p>
    <w:p w14:paraId="0000006C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按官方示例的写法，宽 50、高 30、与下方组件间距 20、名称为 Hello SDU 的按钮如下（尺寸默认单位 vp）：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D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Index.ets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@Entry</w:t>
            </w:r>
          </w:p>
          <w:p w14:paraId="0000006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0000007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struct Index {</w:t>
            </w:r>
          </w:p>
          <w:p w14:paraId="0000007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build() {</w:t>
            </w:r>
          </w:p>
          <w:p w14:paraId="0000007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Column() {</w:t>
            </w:r>
          </w:p>
          <w:p w14:paraId="0000007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Button('Hello SDU')</w:t>
            </w:r>
          </w:p>
          <w:p w14:paraId="0000007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.width(50)</w:t>
            </w:r>
          </w:p>
          <w:p w14:paraId="0000007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.height(30)</w:t>
            </w:r>
          </w:p>
          <w:p w14:paraId="00000076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.margin({ bottom: 20 })</w:t>
            </w:r>
          </w:p>
          <w:p w14:paraId="00000077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}</w:t>
            </w:r>
          </w:p>
          <w:p w14:paraId="00000078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}</w:t>
            </w:r>
          </w:p>
          <w:p w14:paraId="00000079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000007A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说明：Button('Hello SDU') 直接以字符串构造按钮并显示文本；width / height 设定组件尺寸；margin({ bottom: 20 }) 只在下侧留出 20 的间距，使按钮与 Column 中位于其下方的组件相距 20。</w:t>
      </w:r>
    </w:p>
    <w:p w14:paraId="0000007B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2.3 线性布局：谁是纵向排列、谁是横向排列</w:t>
      </w:r>
    </w:p>
    <w:p w14:paraId="0000007C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Column 与 Row 都是线性布局容器，区别在于主轴方向：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D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容器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E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子组件排列方向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F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主轴方向</w:t>
            </w:r>
          </w:p>
        </w:tc>
      </w:tr>
      <w:tr>
        <w:trPr/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Column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纵向（垂直）排列，子组件自上而下依次排布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垂直方向</w:t>
            </w:r>
          </w:p>
        </w:tc>
      </w:tr>
      <w:tr>
        <w:trPr/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Row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横向（水平）排列，子组件自左而右依次排布</w:t>
            </w:r>
          </w:p>
        </w:tc>
        <w:tc>
          <w:tcPr>
            <w:tcW w:w="276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水平方向</w:t>
            </w:r>
          </w:p>
        </w:tc>
      </w:tr>
    </w:tbl>
    <w:p w14:paraId="00000086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容器的主轴由自身方向决定：justifyContent() 作用于主轴，alignItems() 作用于交叉轴。因此同一组取值在 Column 与 Row 上的视觉方向正好互换——例如 FlexAlign.Center 在 Column 中水平居中，在 Row 中则是垂直居中。</w:t>
      </w:r>
    </w:p>
    <w:p w14:paraId="00000087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2.4 SpaceBetween 与 SpaceAround 的区别</w:t>
      </w:r>
    </w:p>
    <w:p w14:paraId="00000088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两者都是 justifyContent 的取值（FlexAlign 枚举），差别在“剩余空间怎么分”：</w:t>
      </w:r>
    </w:p>
    <w:p w14:paraId="00000089">
      <w:pPr>
        <w:spacing w:before="120" w:after="80" w:line="396"/>
        <w:ind w:left="0" w:right="0"/>
        <w:rPr>
          <w:color w:val="12325b"/>
        </w:rPr>
      </w:pPr>
      <w:r>
        <w:rPr>
          <w:rFonts w:hint="eastAsia" w:ascii="SimSun" w:hAnsi="SimSun" w:eastAsia="SimSun" w:cs="SimSun"/>
          <w:b w:val="1"/>
          <w:color w:val="12325b"/>
          <w:sz w:val="24"/>
        </w:rPr>
        <w:t>（1）SpaceBetween —— 两端对齐</w:t>
      </w:r>
    </w:p>
    <w:p w14:paraId="0000008A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第一个子组件贴容器主轴起点，最后一个贴主轴终点，剩余空间只均匀分配到子组件之间，子组件与容器边缘之间没有间距；相邻间距彼此相等。</w:t>
      </w:r>
    </w:p>
    <w:p w14:paraId="0000008B">
      <w:pPr>
        <w:spacing w:before="120" w:after="80" w:line="396"/>
        <w:ind w:left="0" w:right="0"/>
        <w:rPr>
          <w:color w:val="12325b"/>
        </w:rPr>
      </w:pPr>
      <w:r>
        <w:rPr>
          <w:rFonts w:hint="eastAsia" w:ascii="SimSun" w:hAnsi="SimSun" w:eastAsia="SimSun" w:cs="SimSun"/>
          <w:b w:val="1"/>
          <w:color w:val="12325b"/>
          <w:sz w:val="24"/>
        </w:rPr>
        <w:t>（2）SpaceAround —— 环绕对齐</w:t>
      </w:r>
    </w:p>
    <w:p w14:paraId="0000008C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剩余空间按“每个子组件两侧各占一份”来分配，每个子组件两侧间距相等；由于首尾子组件外侧只有半份，首尾到容器边缘的距离是相邻子组件间距的一半。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6feb" w:sz="24"/>
              <w:bottom w:val="none" w:sz="8"/>
              <w:right w:val="none" w:sz="8"/>
            </w:tcBorders>
            <w:shd w:val="clear" w:fill="eef4fb"/>
            <w:tcMar>
              <w:top w:w="80" w:type="dxa"/>
              <w:bottom w:w="80" w:type="dxa"/>
            </w:tcMar>
            <w:vAlign w:val="center"/>
          </w:tcPr>
          <w:p w14:paraId="000000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一句话记忆：SpaceBetween 是“间距全在中间、首尾贴边”；SpaceAround 是“间距平均分摊到每个子组件两侧，首尾各留半份”。</w:t>
            </w:r>
          </w:p>
        </w:tc>
      </w:tr>
    </w:tbl>
    <w:p w14:paraId="0000008E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2.5 用 layoutWeight 分配 20% / 50% / 30%</w:t>
      </w:r>
    </w:p>
    <w:p w14:paraId="0000008F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layoutWeight 按权重瓜分父容器的主轴空间，起作用的是取值的比例，所以三个子组件的权重按 20 : 50 : 30 设置即可：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0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hint="eastAsia" w:ascii="Consolas" w:hAnsi="Consolas" w:eastAsia="Consolas" w:cs="Consolas"/>
                <w:b w:val="0"/>
                <w:color w:val="4a5568"/>
                <w:sz w:val="18"/>
              </w:rPr>
              <w:t>ArkTS · layoutWeight 分配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Row() {</w:t>
            </w:r>
          </w:p>
          <w:p w14:paraId="0000009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Column().layoutWeight(20)   // 占 20%</w:t>
            </w:r>
          </w:p>
          <w:p w14:paraId="0000009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Column().layoutWeight(50)   // 占 50%</w:t>
            </w:r>
          </w:p>
          <w:p w14:paraId="0000009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Column().layoutWeight(30)   // 占 30%</w:t>
            </w:r>
          </w:p>
          <w:p w14:paraId="0000009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00000096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.width('100%')</w:t>
            </w:r>
          </w:p>
        </w:tc>
      </w:tr>
    </w:tbl>
    <w:p w14:paraId="00000097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也可同比缩小为 layoutWeight(2)、layoutWeight(5)、layoutWeight(3)，比例不变、效果完全一致。两个前提需要记住：其一，父容器（Row / Column / Flex）的主轴尺寸必须确定，否则无可分配空间；其二，设置 layoutWeight 后子组件自身的 width / height 在主轴上不再生效，尺寸改由权重接管。</w:t>
      </w:r>
    </w:p>
    <w:p w14:paraId="00000098">
      <w:pPr>
        <w:pStyle w:val="000001"/>
        <w:keepNext w:val="1"/>
        <w:keepLines w:val="1"/>
        <w:pageBreakBefore w:val="1"/>
        <w:pBdr>
          <w:bottom w:val="single" w:color="12325b" w:sz="12" w:space="4"/>
        </w:pBdr>
        <w:spacing w:before="400" w:beforeAutospacing="1" w:after="120" w:afterAutospacing="1" w:line="336"/>
        <w:ind w:left="0" w:right="0"/>
        <w:jc w:val="left"/>
        <w:outlineLvl w:val="1"/>
        <w:rPr>
          <w:color w:val="12325b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2325b"/>
          <w:sz w:val="36"/>
        </w:rPr>
        <w:t>三、API 参考：Text 组件</w:t>
      </w:r>
      <w:bookmarkEnd w:id="3"/>
    </w:p>
    <w:p w14:paraId="00000099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本部分依据《Text·文本与输入·ArkTS 组件》。该文档头部说明“该组件从 API Version 7 开始支持”，后续新增属性均以角标单独标注起始版本。</w:t>
      </w:r>
    </w:p>
    <w:p w14:paraId="0000009A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3.1 控制字体粗细（字重）的属性</w:t>
      </w:r>
    </w:p>
    <w:p w14:paraId="0000009B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字体粗细由 </w:t>
      </w:r>
      <w:r>
        <w:rPr>
          <w:rFonts w:ascii="SimSun" w:hAnsi="SimSun" w:eastAsia="SimSun" w:cs="SimSun"/>
          <w:b w:val="1"/>
          <w:color w:val="1a1a1a"/>
          <w:sz w:val="24"/>
        </w:rPr>
        <w:t>fontWeight()</w:t>
      </w:r>
      <w:r>
        <w:rPr>
          <w:rFonts w:hint="eastAsia" w:ascii="SimSun" w:hAnsi="SimSun" w:eastAsia="SimSun" w:cs="SimSun"/>
          <w:color w:val="1a1a1a"/>
          <w:sz w:val="24"/>
        </w:rPr>
        <w:t xml:space="preserve"> 控制，参数类型为 number | FontWeight | string：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C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fontWeight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Text('Hello SDU').fontWeight(FontWeight.Bold)  // 枚举</w:t>
            </w:r>
          </w:p>
          <w:p w14:paraId="0000009E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Text('Hello SDU').fontWeight(700)              // 100 ~ 900</w:t>
            </w:r>
          </w:p>
          <w:p w14:paraId="0000009F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Text('Hello SDU').fontWeight('bold')           // 字符串</w:t>
            </w:r>
          </w:p>
        </w:tc>
      </w:tr>
    </w:tbl>
    <w:p w14:paraId="000000A0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FontWeight 取值为 Lighter、Normal、Regular、Medium、Bold、Bolder；数字取值为 100 ~ 900，400 等同 Normal、700 等同 Bold，数字形式从 API 10 起支持。</w:t>
      </w:r>
    </w:p>
    <w:p w14:paraId="000000A1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3.2 控制字体颜色的属性</w:t>
      </w:r>
    </w:p>
    <w:p w14:paraId="000000A2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字体颜色由 </w:t>
      </w:r>
      <w:r>
        <w:rPr>
          <w:rFonts w:ascii="SimSun" w:hAnsi="SimSun" w:eastAsia="SimSun" w:cs="SimSun"/>
          <w:b w:val="1"/>
          <w:color w:val="1a1a1a"/>
          <w:sz w:val="24"/>
        </w:rPr>
        <w:t>fontColor()</w:t>
      </w:r>
      <w:r>
        <w:rPr>
          <w:rFonts w:hint="eastAsia" w:ascii="SimSun" w:hAnsi="SimSun" w:eastAsia="SimSun" w:cs="SimSun"/>
          <w:color w:val="1a1a1a"/>
          <w:sz w:val="24"/>
        </w:rPr>
        <w:t xml:space="preserve"> 控制，参数类型为 ResourceColor，可传颜色枚举、十六进制字符串或资源引用：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3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fontColor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Text('Hello SDU').fontColor(Color.Red)</w:t>
            </w:r>
          </w:p>
          <w:p w14:paraId="000000A5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Text('Hello SDU').fontColor('#FF0000')</w:t>
            </w:r>
          </w:p>
          <w:p w14:paraId="000000A6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Text('Hello SDU').fontColor($r('app.color.text_primary'))</w:t>
            </w:r>
          </w:p>
        </w:tc>
      </w:tr>
    </w:tbl>
    <w:p w14:paraId="000000A7">
      <w:pPr>
        <w:pStyle w:val="000003"/>
        <w:keepNext w:val="1"/>
        <w:keepLines w:val="1"/>
        <w:spacing w:before="280" w:beforeAutospacing="1" w:after="80" w:afterAutospacing="1" w:line="360"/>
        <w:ind w:left="0" w:right="0"/>
        <w:jc w:val="left"/>
        <w:outlineLvl w:val="2"/>
        <w:rPr>
          <w:color w:val="12325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2325b"/>
          <w:sz w:val="28"/>
        </w:rPr>
        <w:t>3.3 文本超长的显示方式、断词策略与最大行数</w:t>
      </w:r>
    </w:p>
    <w:p w14:paraId="000000A8">
      <w:pPr>
        <w:spacing w:before="120" w:after="80" w:line="396"/>
        <w:ind w:left="0" w:right="0"/>
        <w:rPr>
          <w:color w:val="12325b"/>
        </w:rPr>
      </w:pPr>
      <w:r>
        <w:rPr>
          <w:rFonts w:hint="eastAsia" w:ascii="SimSun" w:hAnsi="SimSun" w:eastAsia="SimSun" w:cs="SimSun"/>
          <w:b w:val="1"/>
          <w:color w:val="12325b"/>
          <w:sz w:val="24"/>
        </w:rPr>
        <w:t>（1）显示方式：textOverflow，共四种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9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取值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A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效果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TextOverflow.Clip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默认值。超出部分直接截断，不显示省略号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TextOverflow.Ellipsis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超出部分以省略号（…）代替，最常用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TextOverflow.None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不做省略号处理，超长部分直接截断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TextOverflow.MARQUEE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超长时以跑马灯方式滚动显示全部内容</w:t>
            </w:r>
          </w:p>
        </w:tc>
      </w:tr>
    </w:tbl>
    <w:p w14:paraId="000000B3">
      <w:pPr>
        <w:spacing w:before="120" w:after="80" w:line="396"/>
        <w:ind w:left="0" w:right="0"/>
        <w:rPr>
          <w:color w:val="12325b"/>
        </w:rPr>
      </w:pPr>
      <w:r>
        <w:rPr>
          <w:rFonts w:hint="eastAsia" w:ascii="SimSun" w:hAnsi="SimSun" w:eastAsia="SimSun" w:cs="SimSun"/>
          <w:b w:val="1"/>
          <w:color w:val="12325b"/>
          <w:sz w:val="24"/>
        </w:rPr>
        <w:t>（2）截断字词的策略：wordBreak，共三种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4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取值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ef4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5">
            <w:pPr>
              <w:jc w:val="left"/>
              <w:rPr>
                <w:b w:val="1"/>
                <w:bCs w:val="1"/>
                <w:color w:val="12325b"/>
              </w:rPr>
            </w:pPr>
            <w:r>
              <w:rPr>
                <w:rFonts w:hint="eastAsia" w:ascii="SimHei" w:hAnsi="SimHei" w:eastAsia="SimHei" w:cs="SimHei"/>
                <w:b w:val="1"/>
                <w:color w:val="12325b"/>
                <w:sz w:val="22"/>
              </w:rPr>
              <w:t>效果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WordBreak.NORMAL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默认值。在单词边界折行，英文以单词为最小单位，长单词整体换行、不拆开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WordBreak.BREAK_ALL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任意两个字符之间都可断行，按字符硬切，可能把单词拆开</w:t>
            </w:r>
          </w:p>
        </w:tc>
      </w:tr>
      <w:tr>
        <w:trPr/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WordBreak.BREAK_WORD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优先在单词边界折行；某单词长到一行放不下时，才按字符断开</w:t>
            </w:r>
          </w:p>
        </w:tc>
      </w:tr>
    </w:tbl>
    <w:p w14:paraId="000000BC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补充：API 12 起该枚举新增 WordBreak.HYPHENATION，按音节以连字符断词；wordBreak 属性本身从 API 11 起支持。</w:t>
      </w:r>
    </w:p>
    <w:p w14:paraId="000000BD">
      <w:pPr>
        <w:spacing w:before="120" w:after="80" w:line="396"/>
        <w:ind w:left="0" w:right="0"/>
        <w:rPr>
          <w:color w:val="12325b"/>
        </w:rPr>
      </w:pPr>
      <w:r>
        <w:rPr>
          <w:rFonts w:hint="eastAsia" w:ascii="SimSun" w:hAnsi="SimSun" w:eastAsia="SimSun" w:cs="SimSun"/>
          <w:b w:val="1"/>
          <w:color w:val="12325b"/>
          <w:sz w:val="24"/>
        </w:rPr>
        <w:t>（3）最长可显示行数：maxLines</w:t>
      </w:r>
    </w:p>
    <w:p w14:paraId="000000BE">
      <w:pPr>
        <w:spacing w:before="0" w:after="120" w:line="396"/>
        <w:ind w:left="0" w:right="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由 maxLines(number) 设置，默认值 Infinity 表示不限制行数。textOverflow 必须与 maxLines 配合才生效——只设 textOverflow 不设 maxLines，省略号不会出现。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edf1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F">
            <w:pPr>
              <w:jc w:val="left"/>
              <w:rPr>
                <w:b w:val="1"/>
                <w:bCs w:val="1"/>
                <w:color w:val="4a5568"/>
              </w:rPr>
            </w:pPr>
            <w:r>
              <w:rPr>
                <w:rFonts w:ascii="Consolas" w:hAnsi="Consolas" w:eastAsia="Consolas" w:cs="Consolas"/>
                <w:b w:val="0"/>
                <w:color w:val="4a5568"/>
                <w:sz w:val="18"/>
              </w:rPr>
              <w:t>ArkTS · textOverflow + maxLines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5f7f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Text('这是一段很长很长、超出一行显示范围的示例文本……')</w:t>
            </w:r>
          </w:p>
          <w:p w14:paraId="000000C1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.width(200)</w:t>
            </w:r>
          </w:p>
          <w:p w14:paraId="000000C2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.maxLines(1)</w:t>
            </w:r>
          </w:p>
          <w:p w14:paraId="000000C3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.textOverflow({ overflow: TextOverflow.Ellipsis })</w:t>
            </w:r>
          </w:p>
          <w:p w14:paraId="000000C4">
            <w:pPr>
              <w:spacing w:before="22" w:after="22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.wordBreak(WordBreak.BREAK_ALL)</w:t>
            </w:r>
          </w:p>
        </w:tc>
      </w:tr>
    </w:tbl>
    <w:p w14:paraId="000000C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6feb" w:sz="24"/>
              <w:bottom w:val="none" w:sz="8"/>
              <w:right w:val="none" w:sz="8"/>
            </w:tcBorders>
            <w:shd w:val="clear" w:fill="eef4fb"/>
            <w:tcMar>
              <w:top w:w="80" w:type="dxa"/>
              <w:bottom w:w="80" w:type="dxa"/>
            </w:tcMar>
            <w:vAlign w:val="center"/>
          </w:tcPr>
          <w:p w14:paraId="000000C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易错点：文本截断默认按“词”处理；若希望按字母逐个断开、让内容尽量占满整行（例如尾部省略号后留白过多），应显式设置 wordBreak(WordBreak.BREAK_ALL)。</w:t>
            </w:r>
          </w:p>
        </w:tc>
      </w:tr>
    </w:tbl>
    <w:p w14:paraId="000000C7">
      <w:pPr/>
    </w:p>
    <w:sectPr>
      <w:footerReference r:id="rId4" w:type="default"/>
      <w:type w:val="nextPage"/>
      <w:pgSz w:w="11906" w:h="16838"/>
      <w:pgMar w:top="1560" w:right="1276" w:bottom="1134" w:left="156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C8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yperlink" w:semiHidden="1" w:unhideWhenUsed="1"/>
    <w:lsdException w:name="Title" w:uiPriority="10" w:qFormat="1"/>
    <w:lsdException w:name="toc 9" w:uiPriority="39" w:semiHidden="1" w:unhideWhenUsed="1"/>
    <w:lsdException w:name="footnote text" w:semiHidden="1" w:unhideWhenUsed="1"/>
    <w:lsdException w:name="List Bullet" w:semiHidden="1" w:unhideWhenUsed="1"/>
    <w:lsdException w:name="List Bullet 5" w:semiHidden="1" w:unhideWhenUsed="1"/>
    <w:lsdException w:name="Salutation" w:semiHidden="1" w:unhideWhenUsed="1"/>
    <w:lsdException w:name="List 5" w:semiHidden="1" w:unhideWhenUsed="1"/>
    <w:lsdException w:name="index 6" w:semiHidden="1" w:unhideWhenUsed="1"/>
    <w:lsdException w:name="List Continue 3" w:semiHidden="1" w:unhideWhenUsed="1"/>
    <w:lsdException w:name="index 2" w:semiHidden="1" w:unhideWhenUsed="1"/>
    <w:lsdException w:name="List" w:semiHidden="1" w:unhideWhenUsed="1"/>
    <w:lsdException w:name="heading 3" w:uiPriority="9" w:semiHidden="1" w:unhideWhenUsed="1" w:qFormat="1"/>
    <w:lsdException w:name="annotation text" w:semiHidden="1" w:unhideWhenUsed="1"/>
    <w:lsdException w:name="toc 4" w:uiPriority="39" w:semiHidden="1" w:unhideWhenUsed="1"/>
    <w:lsdException w:name="index 3" w:semiHidden="1" w:unhideWhenUsed="1"/>
    <w:lsdException w:name="List Number 2" w:semiHidden="1" w:unhideWhenUsed="1"/>
    <w:lsdException w:name="endnote text" w:semiHidden="1" w:unhideWhenUsed="1"/>
    <w:lsdException w:name="index 9" w:semiHidden="1" w:unhideWhenUsed="1"/>
    <w:lsdException w:name="heading 8" w:uiPriority="9" w:semiHidden="1" w:unhideWhenUsed="1" w:qFormat="1"/>
    <w:lsdException w:name="Default Paragraph Font" w:uiPriority="1" w:semiHidden="1" w:unhideWhenUsed="1"/>
    <w:lsdException w:name="index heading" w:semiHidden="1" w:unhideWhenUsed="1"/>
    <w:lsdException w:name="Body Text" w:semiHidden="1" w:unhideWhenUsed="1"/>
    <w:lsdException w:name="Message Header" w:semiHidden="1" w:unhideWhenUsed="1"/>
    <w:lsdException w:name="Note Heading" w:semiHidden="1" w:unhideWhenUsed="1"/>
    <w:lsdException w:name="toc 8" w:uiPriority="39" w:semiHidden="1" w:unhideWhenUsed="1"/>
    <w:lsdException w:name="heading 7" w:uiPriority="9" w:semiHidden="1" w:unhideWhenUsed="1" w:qFormat="1"/>
    <w:lsdException w:name="List Bullet 4" w:semiHidden="1" w:unhideWhenUsed="1"/>
    <w:lsdException w:name="index 5" w:semiHidden="1" w:unhideWhenUsed="1"/>
    <w:lsdException w:name="List Continue 4" w:semiHidden="1" w:unhideWhenUsed="1"/>
    <w:lsdException w:name="toc 3" w:uiPriority="39" w:semiHidden="1" w:unhideWhenUsed="1"/>
    <w:lsdException w:name="Body Text Indent 3" w:semiHidden="1" w:unhideWhenUsed="1"/>
    <w:lsdException w:name="heading 2" w:uiPriority="9" w:semiHidden="1" w:unhideWhenUsed="1" w:qFormat="1"/>
    <w:lsdException w:name="Normal" w:uiPriority="0" w:qFormat="1"/>
    <w:lsdException w:name="toc 7" w:uiPriority="39" w:semiHidden="1" w:unhideWhenUsed="1"/>
    <w:lsdException w:name="Body Text Indent" w:semiHidden="1" w:unhideWhenUsed="1"/>
    <w:lsdException w:name="index 8" w:semiHidden="1" w:unhideWhenUsed="1"/>
    <w:lsdException w:name="List Continue 5" w:semiHidden="1" w:unhideWhenUsed="1"/>
    <w:lsdException w:name="line number" w:semiHidden="1" w:unhideWhenUsed="1"/>
    <w:lsdException w:name="envelope return" w:semiHidden="1" w:unhideWhenUsed="1"/>
    <w:lsdException w:name="List Number 3" w:semiHidden="1" w:unhideWhenUsed="1"/>
    <w:lsdException w:name="footnote reference" w:semiHidden="1" w:unhideWhenUsed="1"/>
    <w:lsdException w:name="heading 1" w:uiPriority="9" w:qFormat="1"/>
    <w:lsdException w:name="List 4" w:semiHidden="1" w:unhideWhenUsed="1"/>
    <w:lsdException w:name="index 1" w:semiHidden="1" w:unhideWhenUsed="1"/>
    <w:lsdException w:name="caption" w:uiPriority="35" w:semiHidden="1" w:unhideWhenUsed="1" w:qFormat="1"/>
    <w:lsdException w:name="Body Text First Indent 2" w:semiHidden="1" w:unhideWhenUsed="1"/>
    <w:lsdException w:name="table of authorities" w:semiHidden="1" w:unhideWhenUsed="1"/>
    <w:lsdException w:name="heading 6" w:uiPriority="9" w:semiHidden="1" w:unhideWhenUsed="1" w:qFormat="1"/>
    <w:lsdException w:name="Strong" w:uiPriority="22" w:qFormat="1"/>
    <w:lsdException w:name="List Continue" w:semiHidden="1" w:unhideWhenUsed="1"/>
    <w:lsdException w:name="Normal Indent" w:semiHidden="1" w:unhideWhenUsed="1"/>
    <w:lsdException w:name="List Bullet 3" w:semiHidden="1" w:unhideWhenUsed="1"/>
    <w:lsdException w:name="Subtitle" w:uiPriority="11" w:qFormat="1"/>
    <w:lsdException w:name="Closing" w:semiHidden="1" w:unhideWhenUsed="1"/>
    <w:lsdException w:name="List 3" w:semiHidden="1" w:unhideWhenUsed="1"/>
    <w:lsdException w:name="index 4" w:semiHidden="1" w:unhideWhenUsed="1"/>
    <w:lsdException w:name="toc 6" w:uiPriority="39" w:semiHidden="1" w:unhideWhenUsed="1"/>
    <w:lsdException w:name="toc 2" w:uiPriority="39" w:semiHidden="1" w:unhideWhenUsed="1"/>
    <w:lsdException w:name="List Bullet 2" w:semiHidden="1" w:unhideWhenUsed="1"/>
    <w:lsdException w:name="envelope address" w:semiHidden="1" w:unhideWhenUsed="1"/>
    <w:lsdException w:name="Body Text Indent 2" w:semiHidden="1" w:unhideWhenUsed="1"/>
    <w:lsdException w:name="Block Text" w:semiHidden="1" w:unhideWhenUsed="1"/>
    <w:lsdException w:name="macro" w:semiHidden="1" w:unhideWhenUsed="1"/>
    <w:lsdException w:name="header" w:semiHidden="1" w:unhideWhenUsed="1"/>
    <w:lsdException w:name="index 7" w:semiHidden="1" w:unhideWhenUsed="1"/>
    <w:lsdException w:name="List Continue 2" w:semiHidden="1" w:unhideWhenUsed="1"/>
    <w:lsdException w:name="toc 1" w:uiPriority="39" w:semiHidden="1" w:unhideWhenUsed="1"/>
    <w:lsdException w:name="List Number 4" w:semiHidden="1" w:unhideWhenUsed="1"/>
    <w:lsdException w:name="Date" w:semiHidden="1" w:unhideWhenUsed="1"/>
    <w:lsdException w:name="Signature" w:semiHidden="1" w:unhideWhenUsed="1"/>
    <w:lsdException w:name="heading 4" w:uiPriority="9" w:semiHidden="1" w:unhideWhenUsed="1" w:qFormat="1"/>
    <w:lsdException w:name="page number" w:semiHidden="1" w:unhideWhenUsed="1"/>
    <w:lsdException w:name="Body Text 2" w:semiHidden="1" w:unhideWhenUsed="1"/>
    <w:lsdException w:name="List Number" w:semiHidden="1" w:unhideWhenUsed="1"/>
    <w:lsdException w:name="heading 5" w:uiPriority="9" w:semiHidden="1" w:unhideWhenUsed="1" w:qFormat="1"/>
    <w:lsdException w:name="endnote reference" w:semiHidden="1" w:unhideWhenUsed="1"/>
    <w:lsdException w:name="List Number 5" w:semiHidden="1" w:unhideWhenUsed="1"/>
    <w:lsdException w:name="heading 9" w:uiPriority="9" w:semiHidden="1" w:unhideWhenUsed="1" w:qFormat="1"/>
    <w:lsdException w:name="table of figures" w:semiHidden="1" w:unhideWhenUsed="1"/>
    <w:lsdException w:name="FollowedHyperlink" w:semiHidden="1" w:unhideWhenUsed="1"/>
    <w:lsdException w:name="List 2" w:semiHidden="1" w:unhideWhenUsed="1"/>
    <w:lsdException w:name="toa heading" w:semiHidden="1" w:unhideWhenUsed="1"/>
    <w:lsdException w:name="Body Text First Indent" w:semiHidden="1" w:unhideWhenUsed="1"/>
    <w:lsdException w:name="Body Text 3" w:semiHidden="1" w:unhideWhenUsed="1"/>
    <w:lsdException w:name="toc 5" w:uiPriority="39" w:semiHidden="1" w:unhideWhenUsed="1"/>
    <w:lsdException w:name="footer" w:semiHidden="1" w:unhideWhenUsed="1"/>
    <w:lsdException w:name="annotation reference" w:semiHidden="1" w:unhideWhenUsed="1"/>
  </w:latentStyles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footer" Target="footer1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2026-10-25T19:11:48Z</dcterms:created>
  <dcterms:modified xsi:type="dcterms:W3CDTF">2026-10-25T19:11:48Z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"01a172b70d72716ea849832f4a91054b", "ReservedCode1": "", "ContentPropagator": "00119111010856365494821B355", "PropagateID": "01a172b70d72716ea849832f4a91054b", "ReservedCode2": ""}}</vt:lpwstr>
  </property>
</Properties>
</file>