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 Nutrition Nuts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Duong Nguyen ❄ 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Jerry Reyes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❄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Meera Shah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❄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Tan Duong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❄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Tasneem Bhaijee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rtl w:val="0"/>
        </w:rPr>
        <w:t xml:space="preserve">Fruits and Veggies are Fruity-licious!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How Nutritious are Fruits and Vegetables?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Proposal: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Using Tensorflow, we will use image classifications of fruits and vegetables from the ImageNet dataset to identify the fruits/vegetables.  After identification of the fruit/vegetable, a nutrition table will display with API data pulled from the USDA Agricultural Research Service. We will also use Tableau or a form of D3 to create chart analysis of certain nutrition data that compares the 10 different common fruits and/or vegetables, such as relative sugar content.  A drop down menu will allow the user to select between different types of nutritions to look up.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An app will be created to allow an upload of a picture of a fruit or vegetable from the user, and a search option to enter the name of fruit instead, if the user chooses to do so.  An example of the app and JSON data is below: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4010025</wp:posOffset>
            </wp:positionH>
            <wp:positionV relativeFrom="page">
              <wp:posOffset>4429125</wp:posOffset>
            </wp:positionV>
            <wp:extent cx="2709863" cy="2367049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367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4429125</wp:posOffset>
            </wp:positionV>
            <wp:extent cx="2967038" cy="232673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326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are planning to use TensorFlow, Keras, Flask, Google Collab, Python, D3, Tableau, Heroku (or another hosting site), MatPlotLib, and HTML/CSS.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