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3D57DC64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6E9C54E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>T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205AB2">
        <w:rPr>
          <w:sz w:val="24"/>
          <w:szCs w:val="24"/>
        </w:rPr>
        <w:t>f a method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throws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RuntimeException,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use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try/catch</w:t>
      </w:r>
      <w:r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These design patterns provide a way to create objects while hiding the creation logic, rather than instantiating obj</w:t>
      </w:r>
      <w:r>
        <w:rPr>
          <w:color w:val="000000"/>
        </w:rPr>
        <w:t>ects directly using new operator</w:t>
      </w:r>
      <w:r w:rsidRPr="00B22B75">
        <w:rPr>
          <w:color w:val="000000"/>
        </w:rPr>
        <w:t>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DB7C9F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Microsoft Office User</cp:lastModifiedBy>
  <cp:revision>2</cp:revision>
  <cp:lastPrinted>2023-04-27T20:24:00Z</cp:lastPrinted>
  <dcterms:created xsi:type="dcterms:W3CDTF">2023-04-27T22:00:00Z</dcterms:created>
  <dcterms:modified xsi:type="dcterms:W3CDTF">2023-04-27T22:00:00Z</dcterms:modified>
</cp:coreProperties>
</file>