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EMPLOYMENT AGREEMENT</w:t>
      </w:r>
    </w:p>
    <w:p>
      <w:pPr>
        <w:pStyle w:val="BodyText"/>
        <w:bidi w:val="0"/>
        <w:rPr/>
      </w:pPr>
      <w:r>
        <w:rPr/>
        <w:t>Effective Date: ____________________</w:t>
      </w:r>
    </w:p>
    <w:p>
      <w:pPr>
        <w:pStyle w:val="BodyText"/>
        <w:bidi w:val="0"/>
        <w:rPr/>
      </w:pPr>
      <w:r>
        <w:rPr/>
        <w:t>This Employment Agreement (the "Agreement") is made between Acme Corp. ("Company") and Jane Doe ("Candidate"), effective as of the date first written above. The Company and the Candidate are each referred to herein as a "Party" and together as the "Parties."</w:t>
      </w:r>
    </w:p>
    <w:p>
      <w:pPr>
        <w:pStyle w:val="Heading2"/>
        <w:bidi w:val="0"/>
        <w:jc w:val="start"/>
        <w:rPr/>
      </w:pPr>
      <w:r>
        <w:rPr/>
        <w:t>1. Position</w:t>
      </w:r>
    </w:p>
    <w:p>
      <w:pPr>
        <w:pStyle w:val="BodyText"/>
        <w:bidi w:val="0"/>
        <w:rPr/>
      </w:pPr>
      <w:r>
        <w:rPr/>
        <w:t>The Company employs the Candidate as a Senior Product Engineer. The Candidate will report to the Director of Engineering, or such other manager as the Company may designate from time to time, and will perform the duties and responsibilities customarily associated with the position, including product development, code review, and collaboration with engineering, product, and operations teams.</w:t>
      </w:r>
    </w:p>
    <w:p>
      <w:pPr>
        <w:pStyle w:val="Heading2"/>
        <w:bidi w:val="0"/>
        <w:jc w:val="start"/>
        <w:rPr/>
      </w:pPr>
      <w:r>
        <w:rPr/>
        <w:t>2. Start Date</w:t>
      </w:r>
    </w:p>
    <w:p>
      <w:pPr>
        <w:pStyle w:val="BodyText"/>
        <w:bidi w:val="0"/>
        <w:rPr/>
      </w:pPr>
      <w:r>
        <w:rPr/>
        <w:t>The Candidate will start employment on June 1, 2025. The Candidate's employment is subject to completion of all applicable background checks, reference checks, and other pre-employment requirements in accordance with law and Company policy.</w:t>
      </w:r>
    </w:p>
    <w:p>
      <w:pPr>
        <w:pStyle w:val="Heading2"/>
        <w:bidi w:val="0"/>
        <w:jc w:val="start"/>
        <w:rPr/>
      </w:pPr>
      <w:r>
        <w:rPr/>
        <w:t>3. Compensation</w:t>
      </w:r>
    </w:p>
    <w:p>
      <w:pPr>
        <w:pStyle w:val="BodyText"/>
        <w:bidi w:val="0"/>
        <w:rPr/>
      </w:pPr>
      <w:r>
        <w:rPr/>
        <w:t>The Candidate's base salary will be $142,000 per year, payable in accordance with the Company's standard payroll schedule. The Company may review and adjust the Candidate's compensation from time to time based on performance, market conditions, or changes in responsibilities. No bonus, equity, or other incentive compensation is provided unless separately agreed in writing.</w:t>
      </w:r>
    </w:p>
    <w:p>
      <w:pPr>
        <w:pStyle w:val="Heading2"/>
        <w:bidi w:val="0"/>
        <w:jc w:val="start"/>
        <w:rPr/>
      </w:pPr>
      <w:r>
        <w:rPr/>
        <w:t>4. Benefits</w:t>
      </w:r>
    </w:p>
    <w:p>
      <w:pPr>
        <w:pStyle w:val="BodyText"/>
        <w:bidi w:val="0"/>
        <w:rPr/>
      </w:pPr>
      <w:r>
        <w:rPr/>
        <w:t>The Candidate is eligible for the Company's standard health, dental, and vision benefits after completing 30 days of employment. The Candidate may also participate in other employee benefit plans, programs, and policies generally available to similarly situated employees, subject to the terms of the applicable plan documents and any changes the Company may make from time to time.</w:t>
      </w:r>
    </w:p>
    <w:p>
      <w:pPr>
        <w:pStyle w:val="Heading2"/>
        <w:bidi w:val="0"/>
        <w:jc w:val="start"/>
        <w:rPr/>
      </w:pPr>
      <w:r>
        <w:rPr/>
        <w:t>5. Confidentiality</w:t>
      </w:r>
    </w:p>
    <w:p>
      <w:pPr>
        <w:pStyle w:val="BodyText"/>
        <w:bidi w:val="0"/>
        <w:rPr/>
      </w:pPr>
      <w:r>
        <w:rPr/>
        <w:t>The Candidate agrees to keep all Company proprietary information confidential during and after employment. "Proprietary information" includes, without limitation, trade secrets, business plans, financial data, customer and vendor information, technical information, software, designs, processes, and any non-public information obtained in connection with employment. The Candidate will not disclose or use proprietary information except as required to perform the Candidate's duties or as required by law.</w:t>
      </w:r>
    </w:p>
    <w:p>
      <w:pPr>
        <w:pStyle w:val="Heading2"/>
        <w:bidi w:val="0"/>
        <w:jc w:val="start"/>
        <w:rPr/>
      </w:pPr>
      <w:r>
        <w:rPr/>
        <w:t>6. Termination</w:t>
      </w:r>
    </w:p>
    <w:p>
      <w:pPr>
        <w:pStyle w:val="BodyText"/>
        <w:bidi w:val="0"/>
        <w:rPr/>
      </w:pPr>
      <w:r>
        <w:rPr/>
        <w:t>Either party may terminate this Agreement with 14 days' written notice. The Company may terminate employment immediately for cause, including material breach of this Agreement, misconduct, gross negligence, violation of law, or failure to perform material duties. Upon termination, the Candidate will be paid for earned but unpaid compensation and, to the extent required by law, accrued and unused vacation or paid time off.</w:t>
      </w:r>
    </w:p>
    <w:p>
      <w:pPr>
        <w:pStyle w:val="Heading2"/>
        <w:bidi w:val="0"/>
        <w:jc w:val="start"/>
        <w:rPr/>
      </w:pPr>
      <w:r>
        <w:rPr/>
        <w:t>7. Work Schedule and Location</w:t>
      </w:r>
    </w:p>
    <w:p>
      <w:pPr>
        <w:pStyle w:val="BodyText"/>
        <w:bidi w:val="0"/>
        <w:rPr/>
      </w:pPr>
      <w:r>
        <w:rPr/>
        <w:t>The Candidate's employment is full-time, with a standard workweek, subject to the Company's policies and reasonable business requirements. The Candidate's primary place of employment is the Company's office or such other location as the Company may designate. The Company may require the Candidate to work remotely, on-site, or at a hybrid location, and to travel as reasonably necessary for business purposes.</w:t>
      </w:r>
    </w:p>
    <w:p>
      <w:pPr>
        <w:pStyle w:val="Heading2"/>
        <w:bidi w:val="0"/>
        <w:jc w:val="start"/>
        <w:rPr/>
      </w:pPr>
      <w:r>
        <w:rPr/>
        <w:t>8. Company Property and Intellectual Property</w:t>
      </w:r>
    </w:p>
    <w:p>
      <w:pPr>
        <w:pStyle w:val="BodyText"/>
        <w:bidi w:val="0"/>
        <w:rPr/>
      </w:pPr>
      <w:r>
        <w:rPr/>
        <w:t>All work product, inventions, improvements, software, documents, and other materials developed by the Candidate within the scope of employment or using Company resources are the sole property of the Company. The Candidate agrees to promptly disclose such work product and execute any documents reasonably necessary to assign rights to the Company. Upon termination of employment, the Candidate will return all Company property, including equipment, credentials, keys, and documents, in the Company's possession or control.</w:t>
      </w:r>
    </w:p>
    <w:p>
      <w:pPr>
        <w:pStyle w:val="Heading2"/>
        <w:bidi w:val="0"/>
        <w:jc w:val="start"/>
        <w:rPr/>
      </w:pPr>
      <w:r>
        <w:rPr/>
        <w:t>9. General Provisions</w:t>
      </w:r>
    </w:p>
    <w:p>
      <w:pPr>
        <w:pStyle w:val="BodyText"/>
        <w:bidi w:val="0"/>
        <w:rPr/>
      </w:pPr>
      <w:r>
        <w:rPr/>
        <w:t>This Agreement constitutes the entire agreement between the Parties regarding its subject matter and supersedes all prior or contemporaneous understandings, whether written or oral. No amendment or waiver of this Agreement is effective unless made in writing and signed by both Parties. If any provision of this Agreement is held invalid or unenforceable, the remaining provisions will continue in full force and effect. This Agreement will be governed by and construed in accordance with the laws of the State of ____________________, without regard to conflict of laws principles.</w:t>
      </w:r>
    </w:p>
    <w:p>
      <w:pPr>
        <w:pStyle w:val="Heading2"/>
        <w:bidi w:val="0"/>
        <w:jc w:val="start"/>
        <w:rPr/>
      </w:pPr>
      <w:r>
        <w:rPr/>
        <w:t>10. Counterparts and Electronic Signatures</w:t>
      </w:r>
    </w:p>
    <w:p>
      <w:pPr>
        <w:pStyle w:val="BodyText"/>
        <w:bidi w:val="0"/>
        <w:rPr/>
      </w:pPr>
      <w:r>
        <w:rPr/>
        <w:t>This Agreement may be executed in counterparts, each of which will be deemed an original and all of which together will constitute one and the same instrument. The Parties may execute this Agreement by electronic signature, and such signature will have the same force and effect as an original handwritten signature.</w:t>
      </w:r>
    </w:p>
    <w:p>
      <w:pPr>
        <w:pStyle w:val="BodyTextno-break"/>
        <w:bidi w:val="0"/>
        <w:rPr/>
      </w:pPr>
      <w:r>
        <w:rPr/>
        <w:t>IN WITNESS WHEREOF, the parties have executed this Agreement as of the date first written above.</w:t>
      </w:r>
    </w:p>
    <w:tbl>
      <w:tblPr>
        <w:tblW w:w="8672" w:type="dxa"/>
        <w:jc w:val="start"/>
        <w:tblInd w:w="0" w:type="dxa"/>
        <w:tblLayout w:type="fixed"/>
        <w:tblCellMar>
          <w:top w:w="28" w:type="dxa"/>
          <w:start w:w="28" w:type="dxa"/>
          <w:bottom w:w="28" w:type="dxa"/>
          <w:end w:w="28" w:type="dxa"/>
        </w:tblCellMar>
      </w:tblPr>
      <w:tblGrid>
        <w:gridCol w:w="4321"/>
        <w:gridCol w:w="4351"/>
      </w:tblGrid>
      <w:tr>
        <w:trPr/>
        <w:tc>
          <w:tcPr>
            <w:tcW w:w="4321" w:type="dxa"/>
            <w:tcBorders/>
            <w:vAlign w:val="center"/>
          </w:tcPr>
          <w:p>
            <w:pPr>
              <w:pStyle w:val="TableContents"/>
              <w:bidi w:val="0"/>
              <w:rPr/>
            </w:pPr>
            <w:r>
              <w:rPr>
                <w:rStyle w:val="Strong"/>
              </w:rPr>
              <w:t>Acme Corp.</w:t>
            </w:r>
          </w:p>
          <w:p>
            <w:pPr>
              <w:pStyle w:val="TableContents"/>
              <w:bidi w:val="0"/>
              <w:rPr/>
            </w:pPr>
            <w:r>
              <w:rPr/>
              <w:t>By: ______________________</w:t>
            </w:r>
          </w:p>
          <w:p>
            <w:pPr>
              <w:pStyle w:val="TableContents"/>
              <w:bidi w:val="0"/>
              <w:rPr/>
            </w:pPr>
            <w:r>
              <w:rPr/>
              <w:t>Name: ____________________</w:t>
            </w:r>
          </w:p>
          <w:p>
            <w:pPr>
              <w:pStyle w:val="TableContents"/>
              <w:bidi w:val="0"/>
              <w:rPr/>
            </w:pPr>
            <w:r>
              <w:rPr/>
              <w:t>Title: ____________________</w:t>
            </w:r>
          </w:p>
          <w:p>
            <w:pPr>
              <w:pStyle w:val="TableContents"/>
              <w:bidi w:val="0"/>
              <w:spacing w:before="0" w:after="200"/>
              <w:rPr/>
            </w:pPr>
            <w:r>
              <w:rPr/>
              <w:t>Date: ____________________</w:t>
            </w:r>
          </w:p>
        </w:tc>
        <w:tc>
          <w:tcPr>
            <w:tcW w:w="4351" w:type="dxa"/>
            <w:tcBorders/>
            <w:vAlign w:val="center"/>
          </w:tcPr>
          <w:p>
            <w:pPr>
              <w:pStyle w:val="TableContents"/>
              <w:bidi w:val="0"/>
              <w:rPr/>
            </w:pPr>
            <w:r>
              <w:rPr>
                <w:rStyle w:val="Strong"/>
              </w:rPr>
              <w:t>Candidate</w:t>
            </w:r>
          </w:p>
          <w:p>
            <w:pPr>
              <w:pStyle w:val="TableContents"/>
              <w:bidi w:val="0"/>
              <w:rPr/>
            </w:pPr>
            <w:r>
              <w:rPr/>
              <w:t>By: ______________________</w:t>
            </w:r>
          </w:p>
          <w:p>
            <w:pPr>
              <w:pStyle w:val="TableContents"/>
              <w:bidi w:val="0"/>
              <w:rPr/>
            </w:pPr>
            <w:r>
              <w:rPr/>
              <w:t>Name: Jane Doe</w:t>
            </w:r>
          </w:p>
          <w:p>
            <w:pPr>
              <w:pStyle w:val="TableContents"/>
              <w:bidi w:val="0"/>
              <w:spacing w:before="0" w:after="200"/>
              <w:rPr/>
            </w:pPr>
            <w:r>
              <w:rPr/>
              <w:t>Date: ____________________</w:t>
            </w:r>
          </w:p>
        </w:tc>
      </w:tr>
    </w:tbl>
    <w:p>
      <w:pPr>
        <w:pStyle w:val="BodyTextsmall"/>
        <w:bidi w:val="0"/>
        <w:spacing w:before="0" w:after="200"/>
        <w:rPr/>
      </w:pPr>
      <w:r>
        <w:rPr/>
        <w:t>Distribution: Original to Company; copy to Candidate. Retain in personnel file.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240" w:after="360"/>
      <w:jc w:val="center"/>
    </w:pPr>
    <w:rPr>
      <w:rFonts w:ascii="Noto Sans" w:hAnsi="Noto Sans"/>
      <w:b/>
      <w:bCs/>
      <w:spacing w:val="15"/>
      <w:sz w:val="32"/>
      <w:szCs w:val="32"/>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cap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break">
    <w:name w:val="Body Text.no-break"/>
    <w:basedOn w:val="BodyText"/>
    <w:qFormat/>
    <w:pPr>
      <w:keepLines/>
    </w:pPr>
    <w:rPr/>
  </w:style>
  <w:style w:type="paragraph" w:styleId="TableHeading">
    <w:name w:val="Table Heading"/>
    <w:basedOn w:val="TableContents"/>
    <w:qFormat/>
    <w:pPr>
      <w:suppressLineNumbers/>
      <w:jc w:val="center"/>
    </w:pPr>
    <w:rPr>
      <w:b/>
      <w:bCs/>
    </w:rPr>
  </w:style>
  <w:style w:type="paragraph" w:styleId="BodyTextsmall">
    <w:name w:val="Body Text.small"/>
    <w:basedOn w:val="BodyText"/>
    <w:qFormat/>
    <w:pPr/>
    <w:rPr>
      <w:color w:val="333333"/>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Employment Agreement</dc:title>
</cp:coreProperties>
</file>

<file path=docProps/custom.xml><?xml version="1.0" encoding="utf-8"?>
<Properties xmlns="http://schemas.openxmlformats.org/officeDocument/2006/custom-properties" xmlns:vt="http://schemas.openxmlformats.org/officeDocument/2006/docPropsVTypes"/>
</file>