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270"/>
        <w:ind w:hanging="0" w:start="0" w:end="0"/>
        <w:jc w:val="center"/>
        <w:rPr>
          <w:bdr w:val="single" w:sz="12" w:space="8" w:color="1F2937"/>
        </w:rPr>
      </w:pPr>
      <w:r>
        <w:rPr>
          <w:bdr w:val="single" w:sz="12" w:space="8" w:color="1F2937"/>
        </w:rPr>
        <w:t>Riverside Unified School District</w:t>
      </w:r>
    </w:p>
    <w:p>
      <w:pPr>
        <w:pStyle w:val="BodyText"/>
        <w:bidi w:val="0"/>
        <w:spacing w:before="0" w:after="270"/>
        <w:jc w:val="center"/>
        <w:rPr>
          <w:bdr w:val="single" w:sz="12" w:space="8" w:color="1F2937"/>
        </w:rPr>
      </w:pPr>
      <w:r>
        <w:rPr>
          <w:bdr w:val="single" w:sz="12" w:space="8" w:color="1F2937"/>
        </w:rPr>
        <w:t>Office of Human Resources and Academic Personnel Development</w:t>
        <w:br/>
        <w:t>Teacher Performance Evaluation</w:t>
      </w:r>
    </w:p>
    <w:p>
      <w:pPr>
        <w:pStyle w:val="Heading2"/>
        <w:bidi w:val="0"/>
        <w:jc w:val="start"/>
        <w:rPr/>
      </w:pPr>
      <w:r>
        <w:rPr/>
        <w:t>1. Evaluation Information</w:t>
      </w:r>
    </w:p>
    <w:tbl>
      <w:tblPr>
        <w:tblW w:w="7039" w:type="dxa"/>
        <w:jc w:val="start"/>
        <w:tblInd w:w="0" w:type="dxa"/>
        <w:tblLayout w:type="fixed"/>
        <w:tblCellMar>
          <w:top w:w="28" w:type="dxa"/>
          <w:start w:w="28" w:type="dxa"/>
          <w:bottom w:w="28" w:type="dxa"/>
          <w:end w:w="28" w:type="dxa"/>
        </w:tblCellMar>
      </w:tblPr>
      <w:tblGrid>
        <w:gridCol w:w="1546"/>
        <w:gridCol w:w="1696"/>
        <w:gridCol w:w="1726"/>
        <w:gridCol w:w="2071"/>
      </w:tblGrid>
      <w:tr>
        <w:trPr/>
        <w:tc>
          <w:tcPr>
            <w:tcW w:w="1546" w:type="dxa"/>
            <w:tcBorders/>
            <w:vAlign w:val="center"/>
          </w:tcPr>
          <w:p>
            <w:pPr>
              <w:pStyle w:val="TableContents"/>
              <w:bidi w:val="0"/>
              <w:spacing w:before="0" w:after="150"/>
              <w:jc w:val="start"/>
              <w:rPr/>
            </w:pPr>
            <w:r>
              <w:rPr>
                <w:rStyle w:val="Strong"/>
              </w:rPr>
              <w:t>Teacher:</w:t>
            </w:r>
          </w:p>
        </w:tc>
        <w:tc>
          <w:tcPr>
            <w:tcW w:w="1696" w:type="dxa"/>
            <w:tcBorders/>
            <w:vAlign w:val="center"/>
          </w:tcPr>
          <w:p>
            <w:pPr>
              <w:pStyle w:val="TableContents"/>
              <w:bidi w:val="0"/>
              <w:spacing w:before="0" w:after="150"/>
              <w:jc w:val="start"/>
              <w:rPr/>
            </w:pPr>
            <w:r>
              <w:rPr/>
              <w:t>Jordan Avery</w:t>
            </w:r>
          </w:p>
        </w:tc>
        <w:tc>
          <w:tcPr>
            <w:tcW w:w="1726" w:type="dxa"/>
            <w:tcBorders/>
            <w:vAlign w:val="center"/>
          </w:tcPr>
          <w:p>
            <w:pPr>
              <w:pStyle w:val="TableContents"/>
              <w:bidi w:val="0"/>
              <w:spacing w:before="0" w:after="150"/>
              <w:jc w:val="start"/>
              <w:rPr/>
            </w:pPr>
            <w:r>
              <w:rPr>
                <w:rStyle w:val="Strong"/>
              </w:rPr>
              <w:t>Employee ID:</w:t>
            </w:r>
          </w:p>
        </w:tc>
        <w:tc>
          <w:tcPr>
            <w:tcW w:w="2071" w:type="dxa"/>
            <w:tcBorders/>
            <w:vAlign w:val="center"/>
          </w:tcPr>
          <w:p>
            <w:pPr>
              <w:pStyle w:val="TableContents"/>
              <w:bidi w:val="0"/>
              <w:spacing w:before="0" w:after="150"/>
              <w:jc w:val="start"/>
              <w:rPr/>
            </w:pPr>
            <w:r>
              <w:rPr/>
              <w:t>RUSD-TEACH-0482</w:t>
            </w:r>
          </w:p>
        </w:tc>
      </w:tr>
      <w:tr>
        <w:trPr/>
        <w:tc>
          <w:tcPr>
            <w:tcW w:w="1546" w:type="dxa"/>
            <w:tcBorders/>
            <w:vAlign w:val="center"/>
          </w:tcPr>
          <w:p>
            <w:pPr>
              <w:pStyle w:val="TableContents"/>
              <w:bidi w:val="0"/>
              <w:spacing w:before="0" w:after="150"/>
              <w:jc w:val="start"/>
              <w:rPr/>
            </w:pPr>
            <w:r>
              <w:rPr>
                <w:rStyle w:val="Strong"/>
              </w:rPr>
              <w:t>Evaluator:</w:t>
            </w:r>
          </w:p>
        </w:tc>
        <w:tc>
          <w:tcPr>
            <w:tcW w:w="1696" w:type="dxa"/>
            <w:tcBorders/>
            <w:vAlign w:val="center"/>
          </w:tcPr>
          <w:p>
            <w:pPr>
              <w:pStyle w:val="TableContents"/>
              <w:bidi w:val="0"/>
              <w:spacing w:before="0" w:after="150"/>
              <w:jc w:val="start"/>
              <w:rPr/>
            </w:pPr>
            <w:r>
              <w:rPr/>
              <w:t>Principal M. Okafor</w:t>
            </w:r>
          </w:p>
        </w:tc>
        <w:tc>
          <w:tcPr>
            <w:tcW w:w="1726" w:type="dxa"/>
            <w:tcBorders/>
            <w:vAlign w:val="center"/>
          </w:tcPr>
          <w:p>
            <w:pPr>
              <w:pStyle w:val="TableContents"/>
              <w:bidi w:val="0"/>
              <w:spacing w:before="0" w:after="150"/>
              <w:jc w:val="start"/>
              <w:rPr/>
            </w:pPr>
            <w:r>
              <w:rPr>
                <w:rStyle w:val="Strong"/>
              </w:rPr>
              <w:t>Department:</w:t>
            </w:r>
          </w:p>
        </w:tc>
        <w:tc>
          <w:tcPr>
            <w:tcW w:w="2071" w:type="dxa"/>
            <w:tcBorders/>
            <w:vAlign w:val="center"/>
          </w:tcPr>
          <w:p>
            <w:pPr>
              <w:pStyle w:val="TableContents"/>
              <w:bidi w:val="0"/>
              <w:spacing w:before="0" w:after="150"/>
              <w:jc w:val="start"/>
              <w:rPr/>
            </w:pPr>
            <w:r>
              <w:rPr/>
              <w:t>Secondary Sciences</w:t>
            </w:r>
          </w:p>
        </w:tc>
      </w:tr>
      <w:tr>
        <w:trPr/>
        <w:tc>
          <w:tcPr>
            <w:tcW w:w="1546" w:type="dxa"/>
            <w:tcBorders/>
            <w:vAlign w:val="center"/>
          </w:tcPr>
          <w:p>
            <w:pPr>
              <w:pStyle w:val="TableContents"/>
              <w:bidi w:val="0"/>
              <w:spacing w:before="0" w:after="150"/>
              <w:jc w:val="start"/>
              <w:rPr/>
            </w:pPr>
            <w:r>
              <w:rPr>
                <w:rStyle w:val="Strong"/>
              </w:rPr>
              <w:t>Position:</w:t>
            </w:r>
          </w:p>
        </w:tc>
        <w:tc>
          <w:tcPr>
            <w:tcW w:w="1696" w:type="dxa"/>
            <w:tcBorders/>
            <w:vAlign w:val="center"/>
          </w:tcPr>
          <w:p>
            <w:pPr>
              <w:pStyle w:val="TableContents"/>
              <w:bidi w:val="0"/>
              <w:spacing w:before="0" w:after="150"/>
              <w:jc w:val="start"/>
              <w:rPr/>
            </w:pPr>
            <w:r>
              <w:rPr/>
              <w:t>Science Teacher</w:t>
            </w:r>
          </w:p>
        </w:tc>
        <w:tc>
          <w:tcPr>
            <w:tcW w:w="1726" w:type="dxa"/>
            <w:tcBorders/>
            <w:vAlign w:val="center"/>
          </w:tcPr>
          <w:p>
            <w:pPr>
              <w:pStyle w:val="TableContents"/>
              <w:bidi w:val="0"/>
              <w:spacing w:before="0" w:after="150"/>
              <w:jc w:val="start"/>
              <w:rPr/>
            </w:pPr>
            <w:r>
              <w:rPr>
                <w:rStyle w:val="Strong"/>
              </w:rPr>
              <w:t>School:</w:t>
            </w:r>
          </w:p>
        </w:tc>
        <w:tc>
          <w:tcPr>
            <w:tcW w:w="2071" w:type="dxa"/>
            <w:tcBorders/>
            <w:vAlign w:val="center"/>
          </w:tcPr>
          <w:p>
            <w:pPr>
              <w:pStyle w:val="TableContents"/>
              <w:bidi w:val="0"/>
              <w:spacing w:before="0" w:after="150"/>
              <w:jc w:val="start"/>
              <w:rPr/>
            </w:pPr>
            <w:r>
              <w:rPr/>
              <w:t>Riverside High School</w:t>
            </w:r>
          </w:p>
        </w:tc>
      </w:tr>
      <w:tr>
        <w:trPr/>
        <w:tc>
          <w:tcPr>
            <w:tcW w:w="1546" w:type="dxa"/>
            <w:tcBorders/>
            <w:vAlign w:val="center"/>
          </w:tcPr>
          <w:p>
            <w:pPr>
              <w:pStyle w:val="TableContents"/>
              <w:bidi w:val="0"/>
              <w:spacing w:before="0" w:after="150"/>
              <w:jc w:val="start"/>
              <w:rPr/>
            </w:pPr>
            <w:r>
              <w:rPr>
                <w:rStyle w:val="Strong"/>
              </w:rPr>
              <w:t>Review Date:</w:t>
            </w:r>
          </w:p>
        </w:tc>
        <w:tc>
          <w:tcPr>
            <w:tcW w:w="1696" w:type="dxa"/>
            <w:tcBorders/>
            <w:vAlign w:val="center"/>
          </w:tcPr>
          <w:p>
            <w:pPr>
              <w:pStyle w:val="TableContents"/>
              <w:bidi w:val="0"/>
              <w:spacing w:before="0" w:after="150"/>
              <w:jc w:val="start"/>
              <w:rPr/>
            </w:pPr>
            <w:r>
              <w:rPr/>
              <w:t>May 14, 2025</w:t>
            </w:r>
          </w:p>
        </w:tc>
        <w:tc>
          <w:tcPr>
            <w:tcW w:w="1726" w:type="dxa"/>
            <w:tcBorders/>
            <w:vAlign w:val="center"/>
          </w:tcPr>
          <w:p>
            <w:pPr>
              <w:pStyle w:val="TableContents"/>
              <w:bidi w:val="0"/>
              <w:spacing w:before="0" w:after="150"/>
              <w:jc w:val="start"/>
              <w:rPr/>
            </w:pPr>
            <w:r>
              <w:rPr>
                <w:rStyle w:val="Strong"/>
              </w:rPr>
              <w:t>Review Period:</w:t>
            </w:r>
          </w:p>
        </w:tc>
        <w:tc>
          <w:tcPr>
            <w:tcW w:w="2071" w:type="dxa"/>
            <w:tcBorders/>
            <w:vAlign w:val="center"/>
          </w:tcPr>
          <w:p>
            <w:pPr>
              <w:pStyle w:val="TableContents"/>
              <w:bidi w:val="0"/>
              <w:spacing w:before="0" w:after="150"/>
              <w:jc w:val="start"/>
              <w:rPr/>
            </w:pPr>
            <w:r>
              <w:rPr/>
              <w:t>2024–2025 School Year</w:t>
            </w:r>
          </w:p>
        </w:tc>
      </w:tr>
      <w:tr>
        <w:trPr/>
        <w:tc>
          <w:tcPr>
            <w:tcW w:w="1546" w:type="dxa"/>
            <w:tcBorders/>
            <w:vAlign w:val="center"/>
          </w:tcPr>
          <w:p>
            <w:pPr>
              <w:pStyle w:val="TableContents"/>
              <w:bidi w:val="0"/>
              <w:spacing w:before="0" w:after="150"/>
              <w:jc w:val="start"/>
              <w:rPr/>
            </w:pPr>
            <w:r>
              <w:rPr>
                <w:rStyle w:val="Strong"/>
              </w:rPr>
              <w:t>Record Type:</w:t>
            </w:r>
          </w:p>
        </w:tc>
        <w:tc>
          <w:tcPr>
            <w:tcW w:w="1696" w:type="dxa"/>
            <w:tcBorders/>
            <w:vAlign w:val="center"/>
          </w:tcPr>
          <w:p>
            <w:pPr>
              <w:pStyle w:val="TableContents"/>
              <w:bidi w:val="0"/>
              <w:spacing w:before="0" w:after="150"/>
              <w:jc w:val="start"/>
              <w:rPr/>
            </w:pPr>
            <w:r>
              <w:rPr/>
              <w:t>Annual performance evaluation</w:t>
            </w:r>
          </w:p>
        </w:tc>
        <w:tc>
          <w:tcPr>
            <w:tcW w:w="1726" w:type="dxa"/>
            <w:tcBorders/>
            <w:vAlign w:val="center"/>
          </w:tcPr>
          <w:p>
            <w:pPr>
              <w:pStyle w:val="TableContents"/>
              <w:bidi w:val="0"/>
              <w:spacing w:before="0" w:after="150"/>
              <w:jc w:val="start"/>
              <w:rPr/>
            </w:pPr>
            <w:r>
              <w:rPr>
                <w:rStyle w:val="Strong"/>
              </w:rPr>
              <w:t>Form No.:</w:t>
            </w:r>
          </w:p>
        </w:tc>
        <w:tc>
          <w:tcPr>
            <w:tcW w:w="2071" w:type="dxa"/>
            <w:tcBorders/>
            <w:vAlign w:val="center"/>
          </w:tcPr>
          <w:p>
            <w:pPr>
              <w:pStyle w:val="TableContents"/>
              <w:bidi w:val="0"/>
              <w:spacing w:before="0" w:after="150"/>
              <w:jc w:val="start"/>
              <w:rPr/>
            </w:pPr>
            <w:r>
              <w:rPr/>
              <w:t>RUSD-HR-TP-07</w:t>
            </w:r>
          </w:p>
        </w:tc>
      </w:tr>
    </w:tbl>
    <w:p>
      <w:pPr>
        <w:pStyle w:val="Heading2"/>
        <w:bidi w:val="0"/>
        <w:jc w:val="start"/>
        <w:rPr/>
      </w:pPr>
      <w:r>
        <w:rPr/>
        <w:t>2. Overall Rating</w:t>
      </w:r>
    </w:p>
    <w:p>
      <w:pPr>
        <w:pStyle w:val="BodyText"/>
        <w:bidi w:val="0"/>
        <w:jc w:val="start"/>
        <w:rPr/>
      </w:pPr>
      <w:r>
        <w:rPr>
          <w:rStyle w:val="Strong"/>
        </w:rPr>
        <w:t>Rating: Excellent — fully meets standards</w:t>
      </w:r>
    </w:p>
    <w:p>
      <w:pPr>
        <w:pStyle w:val="BodyText"/>
        <w:bidi w:val="0"/>
        <w:jc w:val="start"/>
        <w:rPr/>
      </w:pPr>
      <w:r>
        <w:rPr/>
        <w:t>The overall rating reflects the teacher's performance across instructional practice, classroom environment, student outcomes, and professional responsibilities during the evaluation cycle. This rating is based on scheduled observations, classroom artifacts, student work samples, and the final conference completed with the evaluator.</w:t>
      </w:r>
    </w:p>
    <w:p>
      <w:pPr>
        <w:pStyle w:val="Heading2"/>
        <w:bidi w:val="0"/>
        <w:jc w:val="start"/>
        <w:rPr/>
      </w:pPr>
      <w:r>
        <w:rPr/>
        <w:t>3. Evaluator Comments</w:t>
      </w:r>
    </w:p>
    <w:p>
      <w:pPr>
        <w:pStyle w:val="BodyText"/>
        <w:bidi w:val="0"/>
        <w:jc w:val="start"/>
        <w:rPr/>
      </w:pPr>
      <w:r>
        <w:rPr/>
        <w:t>Mr. Avery consistently demonstrates strong classroom management, clear instruction, and effective student engagement. No corrective action is required this cycle. His lessons are well organized, and he uses formative checks to adjust pacing and support diverse learners. Students participate in structured discussions, collaborative tasks, and hands-on investigations that align with district curriculum standards.</w:t>
      </w:r>
    </w:p>
    <w:p>
      <w:pPr>
        <w:pStyle w:val="BodyText"/>
        <w:bidi w:val="0"/>
        <w:jc w:val="start"/>
        <w:rPr/>
      </w:pPr>
      <w:r>
        <w:rPr/>
        <w:t>Mr. Avery maintains a respectful and predictable classroom routine. He communicates expectations clearly, manages transitions efficiently, and responds to student questions in a manner that encourages deeper thinking. His written and verbal instructions are precise, and he provides multiple pathways for students to demonstrate understanding.</w:t>
      </w:r>
    </w:p>
    <w:p>
      <w:pPr>
        <w:pStyle w:val="Heading2"/>
        <w:bidi w:val="0"/>
        <w:jc w:val="start"/>
        <w:rPr/>
      </w:pPr>
      <w:r>
        <w:rPr/>
        <w:t>4. Performance Criteria</w:t>
      </w:r>
    </w:p>
    <w:tbl>
      <w:tblPr>
        <w:tblW w:w="7039" w:type="dxa"/>
        <w:jc w:val="start"/>
        <w:tblInd w:w="0" w:type="dxa"/>
        <w:tblLayout w:type="fixed"/>
        <w:tblCellMar>
          <w:top w:w="28" w:type="dxa"/>
          <w:start w:w="28" w:type="dxa"/>
          <w:bottom w:w="28" w:type="dxa"/>
          <w:end w:w="28" w:type="dxa"/>
        </w:tblCellMar>
      </w:tblPr>
      <w:tblGrid>
        <w:gridCol w:w="2118"/>
        <w:gridCol w:w="1579"/>
        <w:gridCol w:w="3342"/>
      </w:tblGrid>
      <w:tr>
        <w:trPr/>
        <w:tc>
          <w:tcPr>
            <w:tcW w:w="2118" w:type="dxa"/>
            <w:tcBorders/>
            <w:vAlign w:val="center"/>
          </w:tcPr>
          <w:p>
            <w:pPr>
              <w:pStyle w:val="TableHeading"/>
              <w:suppressLineNumbers/>
              <w:shd w:fill="F3F4F6" w:val="clear"/>
              <w:bidi w:val="0"/>
              <w:spacing w:before="0" w:after="150"/>
              <w:jc w:val="start"/>
              <w:rPr/>
            </w:pPr>
            <w:r>
              <w:rPr/>
              <w:t>Area</w:t>
            </w:r>
          </w:p>
        </w:tc>
        <w:tc>
          <w:tcPr>
            <w:tcW w:w="1579" w:type="dxa"/>
            <w:tcBorders/>
            <w:vAlign w:val="center"/>
          </w:tcPr>
          <w:p>
            <w:pPr>
              <w:pStyle w:val="TableHeading"/>
              <w:suppressLineNumbers/>
              <w:shd w:fill="F3F4F6" w:val="clear"/>
              <w:bidi w:val="0"/>
              <w:spacing w:before="0" w:after="150"/>
              <w:jc w:val="start"/>
              <w:rPr/>
            </w:pPr>
            <w:r>
              <w:rPr/>
              <w:t>Rating</w:t>
            </w:r>
          </w:p>
        </w:tc>
        <w:tc>
          <w:tcPr>
            <w:tcW w:w="3342" w:type="dxa"/>
            <w:tcBorders/>
            <w:vAlign w:val="center"/>
          </w:tcPr>
          <w:p>
            <w:pPr>
              <w:pStyle w:val="TableHeading"/>
              <w:suppressLineNumbers/>
              <w:shd w:fill="F3F4F6" w:val="clear"/>
              <w:bidi w:val="0"/>
              <w:spacing w:before="0" w:after="150"/>
              <w:jc w:val="start"/>
              <w:rPr/>
            </w:pPr>
            <w:r>
              <w:rPr/>
              <w:t>Evidence and Notes</w:t>
            </w:r>
          </w:p>
        </w:tc>
      </w:tr>
      <w:tr>
        <w:trPr/>
        <w:tc>
          <w:tcPr>
            <w:tcW w:w="2118" w:type="dxa"/>
            <w:tcBorders/>
            <w:vAlign w:val="center"/>
          </w:tcPr>
          <w:p>
            <w:pPr>
              <w:pStyle w:val="TableContents"/>
              <w:bidi w:val="0"/>
              <w:spacing w:before="0" w:after="150"/>
              <w:jc w:val="start"/>
              <w:rPr/>
            </w:pPr>
            <w:r>
              <w:rPr/>
              <w:t>Instructional Planning and Delivery</w:t>
            </w:r>
          </w:p>
        </w:tc>
        <w:tc>
          <w:tcPr>
            <w:tcW w:w="1579" w:type="dxa"/>
            <w:tcBorders/>
            <w:vAlign w:val="center"/>
          </w:tcPr>
          <w:p>
            <w:pPr>
              <w:pStyle w:val="TableContents"/>
              <w:bidi w:val="0"/>
              <w:spacing w:before="0" w:after="150"/>
              <w:jc w:val="start"/>
              <w:rPr/>
            </w:pPr>
            <w:r>
              <w:rPr/>
              <w:t>Excellent</w:t>
            </w:r>
          </w:p>
        </w:tc>
        <w:tc>
          <w:tcPr>
            <w:tcW w:w="3342" w:type="dxa"/>
            <w:tcBorders/>
            <w:vAlign w:val="center"/>
          </w:tcPr>
          <w:p>
            <w:pPr>
              <w:pStyle w:val="TableContents"/>
              <w:bidi w:val="0"/>
              <w:spacing w:before="0" w:after="150"/>
              <w:jc w:val="start"/>
              <w:rPr/>
            </w:pPr>
            <w:r>
              <w:rPr/>
              <w:t>Lesson plans are coherent, standards-based, and differentiated for mixed-ability groups.</w:t>
            </w:r>
          </w:p>
        </w:tc>
      </w:tr>
      <w:tr>
        <w:trPr/>
        <w:tc>
          <w:tcPr>
            <w:tcW w:w="2118" w:type="dxa"/>
            <w:tcBorders/>
            <w:vAlign w:val="center"/>
          </w:tcPr>
          <w:p>
            <w:pPr>
              <w:pStyle w:val="TableContents"/>
              <w:bidi w:val="0"/>
              <w:spacing w:before="0" w:after="150"/>
              <w:jc w:val="start"/>
              <w:rPr/>
            </w:pPr>
            <w:r>
              <w:rPr/>
              <w:t>Classroom Management</w:t>
            </w:r>
          </w:p>
        </w:tc>
        <w:tc>
          <w:tcPr>
            <w:tcW w:w="1579" w:type="dxa"/>
            <w:tcBorders/>
            <w:vAlign w:val="center"/>
          </w:tcPr>
          <w:p>
            <w:pPr>
              <w:pStyle w:val="TableContents"/>
              <w:bidi w:val="0"/>
              <w:spacing w:before="0" w:after="150"/>
              <w:jc w:val="start"/>
              <w:rPr/>
            </w:pPr>
            <w:r>
              <w:rPr/>
              <w:t>Excellent</w:t>
            </w:r>
          </w:p>
        </w:tc>
        <w:tc>
          <w:tcPr>
            <w:tcW w:w="3342" w:type="dxa"/>
            <w:tcBorders/>
            <w:vAlign w:val="center"/>
          </w:tcPr>
          <w:p>
            <w:pPr>
              <w:pStyle w:val="TableContents"/>
              <w:bidi w:val="0"/>
              <w:spacing w:before="0" w:after="150"/>
              <w:jc w:val="start"/>
              <w:rPr/>
            </w:pPr>
            <w:r>
              <w:rPr/>
              <w:t>Expectations are posted, routines are consistent, and instructional time is used effectively.</w:t>
            </w:r>
          </w:p>
        </w:tc>
      </w:tr>
      <w:tr>
        <w:trPr/>
        <w:tc>
          <w:tcPr>
            <w:tcW w:w="2118" w:type="dxa"/>
            <w:tcBorders/>
            <w:vAlign w:val="center"/>
          </w:tcPr>
          <w:p>
            <w:pPr>
              <w:pStyle w:val="TableContents"/>
              <w:bidi w:val="0"/>
              <w:spacing w:before="0" w:after="150"/>
              <w:jc w:val="start"/>
              <w:rPr/>
            </w:pPr>
            <w:r>
              <w:rPr/>
              <w:t>Student Engagement and Learning</w:t>
            </w:r>
          </w:p>
        </w:tc>
        <w:tc>
          <w:tcPr>
            <w:tcW w:w="1579" w:type="dxa"/>
            <w:tcBorders/>
            <w:vAlign w:val="center"/>
          </w:tcPr>
          <w:p>
            <w:pPr>
              <w:pStyle w:val="TableContents"/>
              <w:bidi w:val="0"/>
              <w:spacing w:before="0" w:after="150"/>
              <w:jc w:val="start"/>
              <w:rPr/>
            </w:pPr>
            <w:r>
              <w:rPr/>
              <w:t>Excellent</w:t>
            </w:r>
          </w:p>
        </w:tc>
        <w:tc>
          <w:tcPr>
            <w:tcW w:w="3342" w:type="dxa"/>
            <w:tcBorders/>
            <w:vAlign w:val="center"/>
          </w:tcPr>
          <w:p>
            <w:pPr>
              <w:pStyle w:val="TableContents"/>
              <w:bidi w:val="0"/>
              <w:spacing w:before="0" w:after="150"/>
              <w:jc w:val="start"/>
              <w:rPr/>
            </w:pPr>
            <w:r>
              <w:rPr/>
              <w:t>Students show active participation, improved work quality, and successful completion of performance tasks.</w:t>
            </w:r>
          </w:p>
        </w:tc>
      </w:tr>
      <w:tr>
        <w:trPr/>
        <w:tc>
          <w:tcPr>
            <w:tcW w:w="2118" w:type="dxa"/>
            <w:tcBorders/>
            <w:vAlign w:val="center"/>
          </w:tcPr>
          <w:p>
            <w:pPr>
              <w:pStyle w:val="TableContents"/>
              <w:bidi w:val="0"/>
              <w:spacing w:before="0" w:after="150"/>
              <w:jc w:val="start"/>
              <w:rPr/>
            </w:pPr>
            <w:r>
              <w:rPr/>
              <w:t>Assessment and Feedback</w:t>
            </w:r>
          </w:p>
        </w:tc>
        <w:tc>
          <w:tcPr>
            <w:tcW w:w="1579" w:type="dxa"/>
            <w:tcBorders/>
            <w:vAlign w:val="center"/>
          </w:tcPr>
          <w:p>
            <w:pPr>
              <w:pStyle w:val="TableContents"/>
              <w:bidi w:val="0"/>
              <w:spacing w:before="0" w:after="150"/>
              <w:jc w:val="start"/>
              <w:rPr/>
            </w:pPr>
            <w:r>
              <w:rPr/>
              <w:t>Meets Standards</w:t>
            </w:r>
          </w:p>
        </w:tc>
        <w:tc>
          <w:tcPr>
            <w:tcW w:w="3342" w:type="dxa"/>
            <w:tcBorders/>
            <w:vAlign w:val="center"/>
          </w:tcPr>
          <w:p>
            <w:pPr>
              <w:pStyle w:val="TableContents"/>
              <w:bidi w:val="0"/>
              <w:spacing w:before="0" w:after="150"/>
              <w:jc w:val="start"/>
              <w:rPr/>
            </w:pPr>
            <w:r>
              <w:rPr/>
              <w:t>Assessments are aligned to objectives; feedback is timely and supports revision.</w:t>
            </w:r>
          </w:p>
        </w:tc>
      </w:tr>
      <w:tr>
        <w:trPr/>
        <w:tc>
          <w:tcPr>
            <w:tcW w:w="2118" w:type="dxa"/>
            <w:tcBorders/>
            <w:vAlign w:val="center"/>
          </w:tcPr>
          <w:p>
            <w:pPr>
              <w:pStyle w:val="TableContents"/>
              <w:bidi w:val="0"/>
              <w:spacing w:before="0" w:after="150"/>
              <w:jc w:val="start"/>
              <w:rPr/>
            </w:pPr>
            <w:r>
              <w:rPr/>
              <w:t>Professional Practice</w:t>
            </w:r>
          </w:p>
        </w:tc>
        <w:tc>
          <w:tcPr>
            <w:tcW w:w="1579" w:type="dxa"/>
            <w:tcBorders/>
            <w:vAlign w:val="center"/>
          </w:tcPr>
          <w:p>
            <w:pPr>
              <w:pStyle w:val="TableContents"/>
              <w:bidi w:val="0"/>
              <w:spacing w:before="0" w:after="150"/>
              <w:jc w:val="start"/>
              <w:rPr/>
            </w:pPr>
            <w:r>
              <w:rPr/>
              <w:t>Excellent</w:t>
            </w:r>
          </w:p>
        </w:tc>
        <w:tc>
          <w:tcPr>
            <w:tcW w:w="3342" w:type="dxa"/>
            <w:tcBorders/>
            <w:vAlign w:val="center"/>
          </w:tcPr>
          <w:p>
            <w:pPr>
              <w:pStyle w:val="TableContents"/>
              <w:bidi w:val="0"/>
              <w:spacing w:before="0" w:after="150"/>
              <w:jc w:val="start"/>
              <w:rPr/>
            </w:pPr>
            <w:r>
              <w:rPr/>
              <w:t>Collaborates with grade-level team, attends professional development, and responds to student needs.</w:t>
            </w:r>
          </w:p>
        </w:tc>
      </w:tr>
    </w:tbl>
    <w:p>
      <w:pPr>
        <w:pStyle w:val="Heading2"/>
        <w:bidi w:val="0"/>
        <w:jc w:val="start"/>
        <w:rPr/>
      </w:pPr>
      <w:r>
        <w:rPr/>
        <w:t>5. Strengths and Growth Opportunities</w:t>
      </w:r>
    </w:p>
    <w:p>
      <w:pPr>
        <w:pStyle w:val="Heading3"/>
        <w:bidi w:val="0"/>
        <w:jc w:val="start"/>
        <w:rPr/>
      </w:pPr>
      <w:r>
        <w:rPr/>
        <w:t>Strengths</w:t>
      </w:r>
    </w:p>
    <w:p>
      <w:pPr>
        <w:pStyle w:val="BodyText"/>
        <w:numPr>
          <w:ilvl w:val="0"/>
          <w:numId w:val="1"/>
        </w:numPr>
        <w:tabs>
          <w:tab w:val="clear" w:pos="1134"/>
          <w:tab w:val="left" w:pos="1249" w:leader="none"/>
        </w:tabs>
        <w:bidi w:val="0"/>
        <w:spacing w:before="0" w:after="0"/>
        <w:ind w:hanging="283" w:start="1249"/>
        <w:jc w:val="start"/>
        <w:rPr/>
      </w:pPr>
      <w:r>
        <w:rPr/>
        <w:t xml:space="preserve">Sustains a positive learning climate and builds productive student relationships. </w:t>
      </w:r>
    </w:p>
    <w:p>
      <w:pPr>
        <w:pStyle w:val="BodyText"/>
        <w:numPr>
          <w:ilvl w:val="0"/>
          <w:numId w:val="1"/>
        </w:numPr>
        <w:tabs>
          <w:tab w:val="clear" w:pos="1134"/>
          <w:tab w:val="left" w:pos="1249" w:leader="none"/>
        </w:tabs>
        <w:bidi w:val="0"/>
        <w:spacing w:before="0" w:after="0"/>
        <w:ind w:hanging="283" w:start="1249"/>
        <w:jc w:val="start"/>
        <w:rPr/>
      </w:pPr>
      <w:r>
        <w:rPr/>
        <w:t xml:space="preserve">Uses data from quizzes, exit tickets, and lab reports to inform instruction. </w:t>
      </w:r>
    </w:p>
    <w:p>
      <w:pPr>
        <w:pStyle w:val="BodyText"/>
        <w:numPr>
          <w:ilvl w:val="0"/>
          <w:numId w:val="1"/>
        </w:numPr>
        <w:tabs>
          <w:tab w:val="clear" w:pos="1134"/>
          <w:tab w:val="left" w:pos="1249" w:leader="none"/>
        </w:tabs>
        <w:bidi w:val="0"/>
        <w:ind w:hanging="283" w:start="1249"/>
        <w:jc w:val="start"/>
        <w:rPr/>
      </w:pPr>
      <w:r>
        <w:rPr/>
        <w:t xml:space="preserve">Integrates questioning strategies that promote critical thinking and scientific reasoning. </w:t>
      </w:r>
    </w:p>
    <w:p>
      <w:pPr>
        <w:pStyle w:val="Heading3"/>
        <w:bidi w:val="0"/>
        <w:jc w:val="start"/>
        <w:rPr/>
      </w:pPr>
      <w:r>
        <w:rPr/>
        <w:t>Growth Opportunities</w:t>
      </w:r>
    </w:p>
    <w:p>
      <w:pPr>
        <w:pStyle w:val="BodyText"/>
        <w:numPr>
          <w:ilvl w:val="0"/>
          <w:numId w:val="2"/>
        </w:numPr>
        <w:tabs>
          <w:tab w:val="clear" w:pos="1134"/>
          <w:tab w:val="left" w:pos="1249" w:leader="none"/>
        </w:tabs>
        <w:bidi w:val="0"/>
        <w:spacing w:before="0" w:after="0"/>
        <w:ind w:hanging="283" w:start="1249"/>
        <w:jc w:val="start"/>
        <w:rPr/>
      </w:pPr>
      <w:r>
        <w:rPr/>
        <w:t xml:space="preserve">Continue documenting short-term goal setting for individual students in the student information system. </w:t>
      </w:r>
    </w:p>
    <w:p>
      <w:pPr>
        <w:pStyle w:val="BodyText"/>
        <w:numPr>
          <w:ilvl w:val="0"/>
          <w:numId w:val="2"/>
        </w:numPr>
        <w:tabs>
          <w:tab w:val="clear" w:pos="1134"/>
          <w:tab w:val="left" w:pos="1249" w:leader="none"/>
        </w:tabs>
        <w:bidi w:val="0"/>
        <w:ind w:hanging="283" w:start="1249"/>
        <w:jc w:val="start"/>
        <w:rPr/>
      </w:pPr>
      <w:r>
        <w:rPr/>
        <w:t xml:space="preserve">Expand use of peer feedback during collaborative laboratory investigations. </w:t>
      </w:r>
    </w:p>
    <w:p>
      <w:pPr>
        <w:pStyle w:val="Heading2"/>
        <w:bidi w:val="0"/>
        <w:jc w:val="start"/>
        <w:rPr/>
      </w:pPr>
      <w:r>
        <w:rPr/>
        <w:t>6. Professional Development Plan</w:t>
      </w:r>
    </w:p>
    <w:p>
      <w:pPr>
        <w:pStyle w:val="BodyText"/>
        <w:bidi w:val="0"/>
        <w:jc w:val="start"/>
        <w:rPr/>
      </w:pPr>
      <w:r>
        <w:rPr/>
        <w:t>For the 2025–2026 school year, Mr. Avery will participate in one district workshop on formative assessment and complete a brief self-reflection after each observation. The evaluator will review progress during the mid-year check-in and will provide additional support as needed. No formal corrective action plan is required for this cycle.</w:t>
      </w:r>
    </w:p>
    <w:p>
      <w:pPr>
        <w:pStyle w:val="Heading2"/>
        <w:bidi w:val="0"/>
        <w:jc w:val="start"/>
        <w:rPr/>
      </w:pPr>
      <w:r>
        <w:rPr/>
        <w:t>7. Signatures and Acknowledgment</w:t>
      </w:r>
    </w:p>
    <w:p>
      <w:pPr>
        <w:pStyle w:val="BodyText"/>
        <w:bidi w:val="0"/>
        <w:jc w:val="start"/>
        <w:rPr/>
      </w:pPr>
      <w:r>
        <w:rPr/>
        <w:t>By signing below, the teacher and evaluator confirm that the evaluation conference was held, that the teacher had the opportunity to review the record, and that the information above reflects the official district evaluation for the stated period.</w:t>
      </w:r>
    </w:p>
    <w:tbl>
      <w:tblPr>
        <w:tblW w:w="5237" w:type="dxa"/>
        <w:jc w:val="start"/>
        <w:tblInd w:w="0" w:type="dxa"/>
        <w:tblLayout w:type="fixed"/>
        <w:tblCellMar>
          <w:top w:w="28" w:type="dxa"/>
          <w:start w:w="28" w:type="dxa"/>
          <w:bottom w:w="28" w:type="dxa"/>
          <w:end w:w="28" w:type="dxa"/>
        </w:tblCellMar>
      </w:tblPr>
      <w:tblGrid>
        <w:gridCol w:w="2206"/>
        <w:gridCol w:w="3031"/>
      </w:tblGrid>
      <w:tr>
        <w:trPr/>
        <w:tc>
          <w:tcPr>
            <w:tcW w:w="2206" w:type="dxa"/>
            <w:tcBorders/>
            <w:vAlign w:val="center"/>
          </w:tcPr>
          <w:p>
            <w:pPr>
              <w:pStyle w:val="TableContents"/>
              <w:bidi w:val="0"/>
              <w:spacing w:before="510" w:after="150"/>
              <w:ind w:hanging="0" w:start="0" w:end="0"/>
              <w:jc w:val="start"/>
              <w:rPr>
                <w:bdr w:val="single" w:sz="2" w:space="3" w:color="1F2937"/>
              </w:rPr>
            </w:pPr>
            <w:r>
              <w:rPr>
                <w:bdr w:val="single" w:sz="2" w:space="3" w:color="1F2937"/>
              </w:rPr>
              <w:t>Jordan Avery — Teacher</w:t>
              <w:br/>
              <w:t xml:space="preserve">Date </w:t>
            </w:r>
          </w:p>
        </w:tc>
        <w:tc>
          <w:tcPr>
            <w:tcW w:w="3031" w:type="dxa"/>
            <w:tcBorders/>
            <w:vAlign w:val="center"/>
          </w:tcPr>
          <w:p>
            <w:pPr>
              <w:pStyle w:val="TableContents"/>
              <w:bidi w:val="0"/>
              <w:spacing w:before="510" w:after="150"/>
              <w:ind w:hanging="0" w:start="0" w:end="0"/>
              <w:jc w:val="start"/>
              <w:rPr>
                <w:bdr w:val="single" w:sz="2" w:space="3" w:color="1F2937"/>
              </w:rPr>
            </w:pPr>
            <w:r>
              <w:rPr>
                <w:bdr w:val="single" w:sz="2" w:space="3" w:color="1F2937"/>
              </w:rPr>
              <w:t>M. Okafor — Principal / Evaluator</w:t>
              <w:br/>
              <w:t xml:space="preserve">Date </w:t>
            </w:r>
          </w:p>
        </w:tc>
      </w:tr>
    </w:tbl>
    <w:p>
      <w:pPr>
        <w:pStyle w:val="Heading2"/>
        <w:bidi w:val="0"/>
        <w:jc w:val="start"/>
        <w:rPr/>
      </w:pPr>
      <w:r>
        <w:rPr/>
        <w:t>8. Distribution and Record Maintenance</w:t>
      </w:r>
    </w:p>
    <w:p>
      <w:pPr>
        <w:pStyle w:val="BodyText"/>
        <w:bidi w:val="0"/>
        <w:jc w:val="start"/>
        <w:rPr/>
      </w:pPr>
      <w:r>
        <w:rPr/>
        <w:t>This evaluation is maintained in the teacher's personnel file. Copies may be provided to the superintendent's office, the district HR office, and the teacher upon request in accordance with district record-retention procedures.</w:t>
      </w:r>
    </w:p>
    <w:tbl>
      <w:tblPr>
        <w:tblW w:w="6768" w:type="dxa"/>
        <w:jc w:val="start"/>
        <w:tblInd w:w="0" w:type="dxa"/>
        <w:tblLayout w:type="fixed"/>
        <w:tblCellMar>
          <w:top w:w="28" w:type="dxa"/>
          <w:start w:w="28" w:type="dxa"/>
          <w:bottom w:w="28" w:type="dxa"/>
          <w:end w:w="28" w:type="dxa"/>
        </w:tblCellMar>
      </w:tblPr>
      <w:tblGrid>
        <w:gridCol w:w="2191"/>
        <w:gridCol w:w="2746"/>
        <w:gridCol w:w="1831"/>
      </w:tblGrid>
      <w:tr>
        <w:trPr/>
        <w:tc>
          <w:tcPr>
            <w:tcW w:w="2191" w:type="dxa"/>
            <w:tcBorders/>
            <w:vAlign w:val="center"/>
          </w:tcPr>
          <w:p>
            <w:pPr>
              <w:pStyle w:val="TableHeading"/>
              <w:suppressLineNumbers/>
              <w:shd w:fill="F3F4F6" w:val="clear"/>
              <w:bidi w:val="0"/>
              <w:spacing w:before="0" w:after="150"/>
              <w:jc w:val="start"/>
              <w:rPr/>
            </w:pPr>
            <w:r>
              <w:rPr/>
              <w:t>Recipient</w:t>
            </w:r>
          </w:p>
        </w:tc>
        <w:tc>
          <w:tcPr>
            <w:tcW w:w="2746" w:type="dxa"/>
            <w:tcBorders/>
            <w:vAlign w:val="center"/>
          </w:tcPr>
          <w:p>
            <w:pPr>
              <w:pStyle w:val="TableHeading"/>
              <w:suppressLineNumbers/>
              <w:shd w:fill="F3F4F6" w:val="clear"/>
              <w:bidi w:val="0"/>
              <w:spacing w:before="0" w:after="150"/>
              <w:jc w:val="start"/>
              <w:rPr/>
            </w:pPr>
            <w:r>
              <w:rPr/>
              <w:t>Purpose</w:t>
            </w:r>
          </w:p>
        </w:tc>
        <w:tc>
          <w:tcPr>
            <w:tcW w:w="1831" w:type="dxa"/>
            <w:tcBorders/>
            <w:vAlign w:val="center"/>
          </w:tcPr>
          <w:p>
            <w:pPr>
              <w:pStyle w:val="TableHeading"/>
              <w:suppressLineNumbers/>
              <w:shd w:fill="F3F4F6" w:val="clear"/>
              <w:bidi w:val="0"/>
              <w:spacing w:before="0" w:after="150"/>
              <w:jc w:val="start"/>
              <w:rPr/>
            </w:pPr>
            <w:r>
              <w:rPr/>
              <w:t>Date</w:t>
            </w:r>
          </w:p>
        </w:tc>
      </w:tr>
      <w:tr>
        <w:trPr/>
        <w:tc>
          <w:tcPr>
            <w:tcW w:w="2191" w:type="dxa"/>
            <w:tcBorders/>
            <w:vAlign w:val="center"/>
          </w:tcPr>
          <w:p>
            <w:pPr>
              <w:pStyle w:val="TableContents"/>
              <w:bidi w:val="0"/>
              <w:spacing w:before="0" w:after="150"/>
              <w:jc w:val="start"/>
              <w:rPr/>
            </w:pPr>
            <w:r>
              <w:rPr/>
              <w:t>Teacher</w:t>
            </w:r>
          </w:p>
        </w:tc>
        <w:tc>
          <w:tcPr>
            <w:tcW w:w="2746" w:type="dxa"/>
            <w:tcBorders/>
            <w:vAlign w:val="center"/>
          </w:tcPr>
          <w:p>
            <w:pPr>
              <w:pStyle w:val="TableContents"/>
              <w:bidi w:val="0"/>
              <w:spacing w:before="0" w:after="150"/>
              <w:jc w:val="start"/>
              <w:rPr/>
            </w:pPr>
            <w:r>
              <w:rPr/>
              <w:t>Annual evaluation record</w:t>
            </w:r>
          </w:p>
        </w:tc>
        <w:tc>
          <w:tcPr>
            <w:tcW w:w="1831" w:type="dxa"/>
            <w:tcBorders/>
            <w:vAlign w:val="center"/>
          </w:tcPr>
          <w:p>
            <w:pPr>
              <w:pStyle w:val="TableContents"/>
              <w:bidi w:val="0"/>
              <w:spacing w:before="0" w:after="150"/>
              <w:jc w:val="start"/>
              <w:rPr/>
            </w:pPr>
            <w:r>
              <w:rPr/>
              <w:t>May 14, 2025</w:t>
            </w:r>
          </w:p>
        </w:tc>
      </w:tr>
      <w:tr>
        <w:trPr/>
        <w:tc>
          <w:tcPr>
            <w:tcW w:w="2191" w:type="dxa"/>
            <w:tcBorders/>
            <w:vAlign w:val="center"/>
          </w:tcPr>
          <w:p>
            <w:pPr>
              <w:pStyle w:val="TableContents"/>
              <w:bidi w:val="0"/>
              <w:spacing w:before="0" w:after="150"/>
              <w:jc w:val="start"/>
              <w:rPr/>
            </w:pPr>
            <w:r>
              <w:rPr/>
              <w:t>Building Principal</w:t>
            </w:r>
          </w:p>
        </w:tc>
        <w:tc>
          <w:tcPr>
            <w:tcW w:w="2746" w:type="dxa"/>
            <w:tcBorders/>
            <w:vAlign w:val="center"/>
          </w:tcPr>
          <w:p>
            <w:pPr>
              <w:pStyle w:val="TableContents"/>
              <w:bidi w:val="0"/>
              <w:spacing w:before="0" w:after="150"/>
              <w:jc w:val="start"/>
              <w:rPr/>
            </w:pPr>
            <w:r>
              <w:rPr/>
              <w:t>Academic personnel file</w:t>
            </w:r>
          </w:p>
        </w:tc>
        <w:tc>
          <w:tcPr>
            <w:tcW w:w="1831" w:type="dxa"/>
            <w:tcBorders/>
            <w:vAlign w:val="center"/>
          </w:tcPr>
          <w:p>
            <w:pPr>
              <w:pStyle w:val="TableContents"/>
              <w:bidi w:val="0"/>
              <w:spacing w:before="0" w:after="150"/>
              <w:jc w:val="start"/>
              <w:rPr/>
            </w:pPr>
            <w:r>
              <w:rPr/>
              <w:t>May 14, 2025</w:t>
            </w:r>
          </w:p>
        </w:tc>
      </w:tr>
      <w:tr>
        <w:trPr/>
        <w:tc>
          <w:tcPr>
            <w:tcW w:w="2191" w:type="dxa"/>
            <w:tcBorders/>
            <w:vAlign w:val="center"/>
          </w:tcPr>
          <w:p>
            <w:pPr>
              <w:pStyle w:val="TableContents"/>
              <w:bidi w:val="0"/>
              <w:spacing w:before="0" w:after="150"/>
              <w:jc w:val="start"/>
              <w:rPr/>
            </w:pPr>
            <w:r>
              <w:rPr/>
              <w:t>District HR</w:t>
            </w:r>
          </w:p>
        </w:tc>
        <w:tc>
          <w:tcPr>
            <w:tcW w:w="2746" w:type="dxa"/>
            <w:tcBorders/>
            <w:vAlign w:val="center"/>
          </w:tcPr>
          <w:p>
            <w:pPr>
              <w:pStyle w:val="TableContents"/>
              <w:bidi w:val="0"/>
              <w:spacing w:before="0" w:after="150"/>
              <w:jc w:val="start"/>
              <w:rPr/>
            </w:pPr>
            <w:r>
              <w:rPr/>
              <w:t>Personnel file</w:t>
            </w:r>
          </w:p>
        </w:tc>
        <w:tc>
          <w:tcPr>
            <w:tcW w:w="1831" w:type="dxa"/>
            <w:tcBorders/>
            <w:vAlign w:val="center"/>
          </w:tcPr>
          <w:p>
            <w:pPr>
              <w:pStyle w:val="TableContents"/>
              <w:bidi w:val="0"/>
              <w:spacing w:before="0" w:after="150"/>
              <w:jc w:val="start"/>
              <w:rPr/>
            </w:pPr>
            <w:r>
              <w:rPr/>
              <w:t>May 14, 2025</w:t>
            </w:r>
          </w:p>
        </w:tc>
      </w:tr>
    </w:tbl>
    <w:p>
      <w:pPr>
        <w:pStyle w:val="Heading2"/>
        <w:bidi w:val="0"/>
        <w:jc w:val="start"/>
        <w:rPr/>
      </w:pPr>
      <w:r>
        <w:rPr/>
        <w:t>9. Revision History</w:t>
      </w:r>
    </w:p>
    <w:tbl>
      <w:tblPr>
        <w:tblW w:w="7039" w:type="dxa"/>
        <w:jc w:val="start"/>
        <w:tblInd w:w="0" w:type="dxa"/>
        <w:tblLayout w:type="fixed"/>
        <w:tblCellMar>
          <w:top w:w="28" w:type="dxa"/>
          <w:start w:w="28" w:type="dxa"/>
          <w:bottom w:w="28" w:type="dxa"/>
          <w:end w:w="28" w:type="dxa"/>
        </w:tblCellMar>
      </w:tblPr>
      <w:tblGrid>
        <w:gridCol w:w="1351"/>
        <w:gridCol w:w="1456"/>
        <w:gridCol w:w="1628"/>
        <w:gridCol w:w="2604"/>
      </w:tblGrid>
      <w:tr>
        <w:trPr/>
        <w:tc>
          <w:tcPr>
            <w:tcW w:w="1351" w:type="dxa"/>
            <w:tcBorders/>
            <w:vAlign w:val="center"/>
          </w:tcPr>
          <w:p>
            <w:pPr>
              <w:pStyle w:val="TableHeading"/>
              <w:suppressLineNumbers/>
              <w:shd w:fill="F3F4F6" w:val="clear"/>
              <w:bidi w:val="0"/>
              <w:spacing w:before="0" w:after="150"/>
              <w:jc w:val="start"/>
              <w:rPr/>
            </w:pPr>
            <w:r>
              <w:rPr/>
              <w:t>Version</w:t>
            </w:r>
          </w:p>
        </w:tc>
        <w:tc>
          <w:tcPr>
            <w:tcW w:w="1456" w:type="dxa"/>
            <w:tcBorders/>
            <w:vAlign w:val="center"/>
          </w:tcPr>
          <w:p>
            <w:pPr>
              <w:pStyle w:val="TableHeading"/>
              <w:suppressLineNumbers/>
              <w:shd w:fill="F3F4F6" w:val="clear"/>
              <w:bidi w:val="0"/>
              <w:spacing w:before="0" w:after="150"/>
              <w:jc w:val="start"/>
              <w:rPr/>
            </w:pPr>
            <w:r>
              <w:rPr/>
              <w:t>Date</w:t>
            </w:r>
          </w:p>
        </w:tc>
        <w:tc>
          <w:tcPr>
            <w:tcW w:w="1628" w:type="dxa"/>
            <w:tcBorders/>
            <w:vAlign w:val="center"/>
          </w:tcPr>
          <w:p>
            <w:pPr>
              <w:pStyle w:val="TableHeading"/>
              <w:suppressLineNumbers/>
              <w:shd w:fill="F3F4F6" w:val="clear"/>
              <w:bidi w:val="0"/>
              <w:spacing w:before="0" w:after="150"/>
              <w:jc w:val="start"/>
              <w:rPr/>
            </w:pPr>
            <w:r>
              <w:rPr/>
              <w:t>Prepared By</w:t>
            </w:r>
          </w:p>
        </w:tc>
        <w:tc>
          <w:tcPr>
            <w:tcW w:w="2604" w:type="dxa"/>
            <w:tcBorders/>
            <w:vAlign w:val="center"/>
          </w:tcPr>
          <w:p>
            <w:pPr>
              <w:pStyle w:val="TableHeading"/>
              <w:suppressLineNumbers/>
              <w:shd w:fill="F3F4F6" w:val="clear"/>
              <w:bidi w:val="0"/>
              <w:spacing w:before="0" w:after="150"/>
              <w:jc w:val="start"/>
              <w:rPr/>
            </w:pPr>
            <w:r>
              <w:rPr/>
              <w:t>Description</w:t>
            </w:r>
          </w:p>
        </w:tc>
      </w:tr>
      <w:tr>
        <w:trPr/>
        <w:tc>
          <w:tcPr>
            <w:tcW w:w="1351" w:type="dxa"/>
            <w:tcBorders/>
            <w:vAlign w:val="center"/>
          </w:tcPr>
          <w:p>
            <w:pPr>
              <w:pStyle w:val="TableContents"/>
              <w:bidi w:val="0"/>
              <w:spacing w:before="0" w:after="150"/>
              <w:jc w:val="start"/>
              <w:rPr/>
            </w:pPr>
            <w:r>
              <w:rPr/>
              <w:t>1.0</w:t>
            </w:r>
          </w:p>
        </w:tc>
        <w:tc>
          <w:tcPr>
            <w:tcW w:w="1456" w:type="dxa"/>
            <w:tcBorders/>
            <w:vAlign w:val="center"/>
          </w:tcPr>
          <w:p>
            <w:pPr>
              <w:pStyle w:val="TableContents"/>
              <w:bidi w:val="0"/>
              <w:spacing w:before="0" w:after="150"/>
              <w:jc w:val="start"/>
              <w:rPr/>
            </w:pPr>
            <w:r>
              <w:rPr/>
              <w:t>May 14, 2025</w:t>
            </w:r>
          </w:p>
        </w:tc>
        <w:tc>
          <w:tcPr>
            <w:tcW w:w="1628" w:type="dxa"/>
            <w:tcBorders/>
            <w:vAlign w:val="center"/>
          </w:tcPr>
          <w:p>
            <w:pPr>
              <w:pStyle w:val="TableContents"/>
              <w:bidi w:val="0"/>
              <w:spacing w:before="0" w:after="150"/>
              <w:jc w:val="start"/>
              <w:rPr/>
            </w:pPr>
            <w:r>
              <w:rPr/>
              <w:t>M. Okafor</w:t>
            </w:r>
          </w:p>
        </w:tc>
        <w:tc>
          <w:tcPr>
            <w:tcW w:w="2604" w:type="dxa"/>
            <w:tcBorders/>
            <w:vAlign w:val="center"/>
          </w:tcPr>
          <w:p>
            <w:pPr>
              <w:pStyle w:val="TableContents"/>
              <w:bidi w:val="0"/>
              <w:spacing w:before="0" w:after="150"/>
              <w:jc w:val="start"/>
              <w:rPr/>
            </w:pPr>
            <w:r>
              <w:rPr/>
              <w:t>Initial annual evaluation issued.</w:t>
            </w:r>
          </w:p>
        </w:tc>
      </w:tr>
    </w:tbl>
    <w:p>
      <w:pPr>
        <w:pStyle w:val="BodyText"/>
        <w:bidi w:val="0"/>
        <w:spacing w:before="390" w:after="150"/>
        <w:ind w:hanging="0" w:start="0" w:end="0"/>
        <w:jc w:val="start"/>
        <w:rPr>
          <w:color w:val="4B5563"/>
          <w:sz w:val="19"/>
          <w:bdr w:val="single" w:sz="2" w:space="6" w:color="9CA3AF"/>
        </w:rPr>
      </w:pPr>
      <w:r>
        <w:rPr>
          <w:color w:val="4B5563"/>
          <w:sz w:val="19"/>
          <w:bdr w:val="single" w:sz="2" w:space="6" w:color="9CA3AF"/>
        </w:rPr>
        <w:t>Riverside Unified School District — Teacher Performance Evaluation Form RUSD-HR-TP-07</w:t>
        <w:br/>
        <w:t xml:space="preserve">Prepared for internal personnel records. Retain according to district records schedule.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Arial"/>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540" w:after="540"/>
      <w:ind w:start="540" w:end="540"/>
    </w:pPr>
    <w:rPr>
      <w:rFonts w:ascii="Times New Roman;Arial;sans-serif" w:hAnsi="Times New Roman;Arial;sans-serif" w:eastAsia="Times New Roman;Arial;sans-serif" w:cs="Times New Roman;Arial;sans-serif"/>
      <w:color w:val="1F2937"/>
      <w:sz w:val="22"/>
      <w:szCs w:val="22"/>
      <w:lang w:val="en-US" w:eastAsia="zh-CN" w:bidi="hi-IN"/>
    </w:rPr>
  </w:style>
  <w:style w:type="paragraph" w:styleId="Heading1">
    <w:name w:val="Heading 1"/>
    <w:basedOn w:val="Heading"/>
    <w:next w:val="BodyText"/>
    <w:qFormat/>
    <w:pPr>
      <w:spacing w:before="240" w:after="60"/>
    </w:pPr>
    <w:rPr>
      <w:rFonts w:ascii="Noto Sans" w:hAnsi="Noto Sans"/>
      <w:b/>
      <w:bCs/>
      <w:caps/>
      <w:spacing w:val="0"/>
      <w:sz w:val="36"/>
      <w:szCs w:val="36"/>
    </w:rPr>
  </w:style>
  <w:style w:type="paragraph" w:styleId="Heading2">
    <w:name w:val="Heading 2"/>
    <w:basedOn w:val="Heading"/>
    <w:next w:val="BodyText"/>
    <w:qFormat/>
    <w:pPr>
      <w:pBdr>
        <w:bottom w:val="single" w:sz="2" w:space="2" w:color="9CA3AF"/>
      </w:pBdr>
      <w:spacing w:before="270" w:after="120"/>
      <w:ind w:start="270" w:end="270"/>
      <w:outlineLvl w:val="1"/>
    </w:pPr>
    <w:rPr>
      <w:rFonts w:ascii="Liberation Serif" w:hAnsi="Liberation Serif" w:eastAsia="Noto Serif CJK SC" w:cs="Noto Sans Devanagari"/>
      <w:b/>
      <w:bCs/>
      <w:sz w:val="26"/>
      <w:szCs w:val="26"/>
    </w:rPr>
  </w:style>
  <w:style w:type="paragraph" w:styleId="Heading3">
    <w:name w:val="Heading 3"/>
    <w:basedOn w:val="Heading"/>
    <w:next w:val="BodyText"/>
    <w:qFormat/>
    <w:pPr>
      <w:spacing w:before="180" w:after="90"/>
      <w:ind w:start="180" w:end="180"/>
      <w:outlineLvl w:val="2"/>
    </w:pPr>
    <w:rPr>
      <w:rFonts w:ascii="Liberation Serif" w:hAnsi="Liberation Serif" w:eastAsia="Noto Serif CJK SC" w:cs="Noto Sans Devanagari"/>
      <w:b/>
      <w:bCs/>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1"/>
      <w:szCs w:val="21"/>
    </w:rPr>
  </w:style>
  <w:style w:type="paragraph" w:styleId="Footer">
    <w:name w:val="Footer"/>
    <w:basedOn w:val="Normal"/>
    <w:pPr>
      <w:suppressLineNumbers/>
      <w:tabs>
        <w:tab w:val="clear" w:pos="1134"/>
        <w:tab w:val="center" w:pos="5358" w:leader="none"/>
        <w:tab w:val="right" w:pos="10177" w:leader="none"/>
      </w:tabs>
    </w:pPr>
    <w:rPr/>
  </w:style>
  <w:style w:type="paragraph" w:styleId="Header">
    <w:name w:val="Header"/>
    <w:basedOn w:val="Normal"/>
    <w:pPr>
      <w:suppressLineNumbers/>
      <w:tabs>
        <w:tab w:val="clear" w:pos="1134"/>
        <w:tab w:val="center" w:pos="5358" w:leader="none"/>
        <w:tab w:val="right" w:pos="10177" w:leader="none"/>
      </w:tabs>
    </w:pPr>
    <w:rPr/>
  </w:style>
  <w:style w:type="paragraph" w:styleId="HeaderandFooter">
    <w:name w:val="Header and Footer"/>
    <w:basedOn w:val="Normal"/>
    <w:qFormat/>
    <w:pPr>
      <w:suppressLineNumbers/>
      <w:tabs>
        <w:tab w:val="clear" w:pos="1134"/>
        <w:tab w:val="center" w:pos="5359" w:leader="none"/>
        <w:tab w:val="right" w:pos="101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5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3F4F6" w:val="clear"/>
      <w:jc w:val="start"/>
    </w:pPr>
    <w:rPr>
      <w:b/>
      <w:bCs/>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Riverside Unified School District Teacher Performance Evaluation</dc:title>
</cp:coreProperties>
</file>

<file path=docProps/custom.xml><?xml version="1.0" encoding="utf-8"?>
<Properties xmlns="http://schemas.openxmlformats.org/officeDocument/2006/custom-properties" xmlns:vt="http://schemas.openxmlformats.org/officeDocument/2006/docPropsVTypes"/>
</file>