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360"/>
        <w:rPr/>
      </w:pPr>
      <w:r>
        <w:rPr/>
        <w:t>Incident Review File</w:t>
      </w:r>
    </w:p>
    <w:p>
      <w:pPr>
        <w:pStyle w:val="BodyText"/>
        <w:bidi w:val="0"/>
        <w:rPr/>
      </w:pPr>
      <w:r>
        <w:rPr/>
        <w:t>Teacher: Sarah Johnson</w:t>
      </w:r>
    </w:p>
    <w:p>
      <w:pPr>
        <w:pStyle w:val="BodyText"/>
        <w:bidi w:val="0"/>
        <w:rPr/>
      </w:pPr>
      <w:r>
        <w:rPr/>
        <w:t>Date: [leave as is]</w:t>
      </w:r>
    </w:p>
    <w:p>
      <w:pPr>
        <w:pStyle w:val="BodyText"/>
        <w:bidi w:val="0"/>
        <w:rPr/>
      </w:pPr>
      <w:r>
        <w:rPr/>
        <w:t>File Reference: ____________________</w:t>
      </w:r>
    </w:p>
    <w:p>
      <w:pPr>
        <w:pStyle w:val="BodyText"/>
        <w:bidi w:val="0"/>
        <w:rPr/>
      </w:pPr>
      <w:r>
        <w:rPr/>
        <w:t>Status: Open for review</w:t>
      </w:r>
    </w:p>
    <w:p>
      <w:pPr>
        <w:pStyle w:val="BodyText"/>
        <w:bidi w:val="0"/>
        <w:rPr/>
      </w:pPr>
      <w:r>
        <w:rPr/>
        <w:t>Classification: Confidential — Internal Use Only</w:t>
      </w:r>
    </w:p>
    <w:p>
      <w:pPr>
        <w:pStyle w:val="Heading2"/>
        <w:bidi w:val="0"/>
        <w:jc w:val="start"/>
        <w:rPr/>
      </w:pPr>
      <w:r>
        <w:rPr/>
        <w:t>Purpose</w:t>
      </w:r>
    </w:p>
    <w:p>
      <w:pPr>
        <w:pStyle w:val="BodyText"/>
        <w:bidi w:val="0"/>
        <w:rPr/>
      </w:pPr>
      <w:r>
        <w:rPr/>
        <w:t>This file provides a standardized administrative record for the review of a reported concern involving school personnel. It is intended to support consistent documentation, internal oversight, and compliance with applicable district and board procedures. The information in this file is limited to administrative review and does not constitute a final finding, determination of responsibility, or public disclosure. The file should be maintained as part of the official incident review record and updated only through authorized revision entries.</w:t>
      </w:r>
    </w:p>
    <w:p>
      <w:pPr>
        <w:pStyle w:val="Heading2"/>
        <w:bidi w:val="0"/>
        <w:jc w:val="start"/>
        <w:rPr/>
      </w:pPr>
      <w:r>
        <w:rPr/>
        <w:t>[Allegations]</w:t>
      </w:r>
    </w:p>
    <w:p>
      <w:pPr>
        <w:pStyle w:val="BodyText"/>
        <w:bidi w:val="0"/>
        <w:rPr/>
      </w:pPr>
      <w:r>
        <w:rPr/>
        <w:t>A concern has been recorded for review regarding professional conduct associated with school duties. The specific factual details are maintained in the confidential case record and are subject to verification, corroboration, and due process before any further action is considered. This summary section is included to preserve the structure of the incident review file and to identify the category of concern without reproducing unverified details in a distributable document. Any supporting materials, witness statements, or related correspondence should be indexed in the attachments list and retained under the same confidentiality controls as this file.</w:t>
      </w:r>
    </w:p>
    <w:p>
      <w:pPr>
        <w:pStyle w:val="Heading2"/>
        <w:bidi w:val="0"/>
        <w:jc w:val="start"/>
        <w:rPr/>
      </w:pPr>
      <w:r>
        <w:rPr/>
        <w:t>[Requested Action]</w:t>
      </w:r>
    </w:p>
    <w:p>
      <w:pPr>
        <w:pStyle w:val="BodyText"/>
        <w:bidi w:val="0"/>
        <w:rPr/>
      </w:pPr>
      <w:r>
        <w:rPr/>
        <w:t>The requesting party has asked that the matter be placed on the compliance review agenda. The requested action is for the appropriate administrative office to review the available information, confirm the scope of the concern, and determine the next procedural steps in accordance with district policy, board regulations, and applicable requirements. Any response should be documented in this file and coordinated with the responsible compliance officer. If additional records are required, the review team should issue a records request through the standard internal channel and note the request in the revision history.</w:t>
      </w:r>
    </w:p>
    <w:p>
      <w:pPr>
        <w:pStyle w:val="Heading2"/>
        <w:bidi w:val="0"/>
        <w:jc w:val="start"/>
        <w:rPr/>
      </w:pPr>
      <w:r>
        <w:rPr/>
        <w:t>Review Process</w:t>
      </w:r>
    </w:p>
    <w:p>
      <w:pPr>
        <w:pStyle w:val="BodyText"/>
        <w:bidi w:val="0"/>
        <w:rPr/>
      </w:pPr>
      <w:r>
        <w:rPr/>
        <w:t>When a concern is received, the responsible administrator logs the report, assigns a file reference, and identifies the review team. The review team collects relevant records, interviews parties as appropriate, and assesses the information under established confidentiality safeguards. If the matter requires external referral, the responsible administrator will follow the district's referral protocol and document the referral in the case record. All actions taken during the review should be dated, attributed, and entered into the revision history table below.</w:t>
      </w:r>
    </w:p>
    <w:p>
      <w:pPr>
        <w:pStyle w:val="Heading2"/>
        <w:bidi w:val="0"/>
        <w:jc w:val="start"/>
        <w:rPr/>
      </w:pPr>
      <w:r>
        <w:rPr/>
        <w:t>Confidentiality and Handling</w:t>
      </w:r>
    </w:p>
    <w:p>
      <w:pPr>
        <w:pStyle w:val="BodyText"/>
        <w:bidi w:val="0"/>
        <w:rPr/>
      </w:pPr>
      <w:r>
        <w:rPr/>
        <w:t>This file is confidential and may be accessed only by personnel with a legitimate need to know. Distribution is limited to the compliance audit team, the responsible administrator, and other authorized reviewers. Copies must be stored in the restricted incident review repository, and any reproduction requires written authorization from the compliance office. Unauthorized disclosure, copying, or discussion of the file is prohibited under district records and privacy procedures.</w:t>
      </w:r>
    </w:p>
    <w:p>
      <w:pPr>
        <w:pStyle w:val="Heading2"/>
        <w:bidi w:val="0"/>
        <w:jc w:val="start"/>
        <w:rPr/>
      </w:pPr>
      <w:r>
        <w:rPr/>
        <w:t>Distribution</w:t>
      </w:r>
    </w:p>
    <w:tbl>
      <w:tblPr>
        <w:tblW w:w="8712" w:type="dxa"/>
        <w:jc w:val="start"/>
        <w:tblInd w:w="0" w:type="dxa"/>
        <w:tblLayout w:type="fixed"/>
        <w:tblCellMar>
          <w:top w:w="28" w:type="dxa"/>
          <w:start w:w="28" w:type="dxa"/>
          <w:bottom w:w="28" w:type="dxa"/>
          <w:end w:w="28" w:type="dxa"/>
        </w:tblCellMar>
      </w:tblPr>
      <w:tblGrid>
        <w:gridCol w:w="3059"/>
        <w:gridCol w:w="2696"/>
        <w:gridCol w:w="2957"/>
      </w:tblGrid>
      <w:tr>
        <w:trPr/>
        <w:tc>
          <w:tcPr>
            <w:tcW w:w="3059" w:type="dxa"/>
            <w:tcBorders/>
            <w:vAlign w:val="center"/>
          </w:tcPr>
          <w:p>
            <w:pPr>
              <w:pStyle w:val="TableHeading"/>
              <w:suppressLineNumbers/>
              <w:shd w:fill="F2F2F2" w:val="clear"/>
              <w:bidi w:val="0"/>
              <w:spacing w:before="0" w:after="200"/>
              <w:jc w:val="start"/>
              <w:rPr/>
            </w:pPr>
            <w:r>
              <w:rPr/>
              <w:t>Recipient</w:t>
            </w:r>
          </w:p>
        </w:tc>
        <w:tc>
          <w:tcPr>
            <w:tcW w:w="2696" w:type="dxa"/>
            <w:tcBorders/>
            <w:vAlign w:val="center"/>
          </w:tcPr>
          <w:p>
            <w:pPr>
              <w:pStyle w:val="TableHeading"/>
              <w:suppressLineNumbers/>
              <w:shd w:fill="F2F2F2" w:val="clear"/>
              <w:bidi w:val="0"/>
              <w:spacing w:before="0" w:after="200"/>
              <w:jc w:val="start"/>
              <w:rPr/>
            </w:pPr>
            <w:r>
              <w:rPr/>
              <w:t>Role</w:t>
            </w:r>
          </w:p>
        </w:tc>
        <w:tc>
          <w:tcPr>
            <w:tcW w:w="2957" w:type="dxa"/>
            <w:tcBorders/>
            <w:vAlign w:val="center"/>
          </w:tcPr>
          <w:p>
            <w:pPr>
              <w:pStyle w:val="TableHeading"/>
              <w:suppressLineNumbers/>
              <w:shd w:fill="F2F2F2" w:val="clear"/>
              <w:bidi w:val="0"/>
              <w:spacing w:before="0" w:after="200"/>
              <w:jc w:val="start"/>
              <w:rPr/>
            </w:pPr>
            <w:r>
              <w:rPr/>
              <w:t>Purpose</w:t>
            </w:r>
          </w:p>
        </w:tc>
      </w:tr>
      <w:tr>
        <w:trPr/>
        <w:tc>
          <w:tcPr>
            <w:tcW w:w="3059" w:type="dxa"/>
            <w:tcBorders/>
            <w:vAlign w:val="center"/>
          </w:tcPr>
          <w:p>
            <w:pPr>
              <w:pStyle w:val="TableContents"/>
              <w:bidi w:val="0"/>
              <w:spacing w:before="0" w:after="200"/>
              <w:rPr/>
            </w:pPr>
            <w:r>
              <w:rPr/>
              <w:t>Compliance Audit Team</w:t>
            </w:r>
          </w:p>
        </w:tc>
        <w:tc>
          <w:tcPr>
            <w:tcW w:w="2696" w:type="dxa"/>
            <w:tcBorders/>
            <w:vAlign w:val="center"/>
          </w:tcPr>
          <w:p>
            <w:pPr>
              <w:pStyle w:val="TableContents"/>
              <w:bidi w:val="0"/>
              <w:spacing w:before="0" w:after="200"/>
              <w:rPr/>
            </w:pPr>
            <w:r>
              <w:rPr/>
              <w:t>Internal review</w:t>
            </w:r>
          </w:p>
        </w:tc>
        <w:tc>
          <w:tcPr>
            <w:tcW w:w="2957" w:type="dxa"/>
            <w:tcBorders/>
            <w:vAlign w:val="center"/>
          </w:tcPr>
          <w:p>
            <w:pPr>
              <w:pStyle w:val="TableContents"/>
              <w:bidi w:val="0"/>
              <w:spacing w:before="0" w:after="200"/>
              <w:rPr/>
            </w:pPr>
            <w:r>
              <w:rPr/>
              <w:t>File completeness check</w:t>
            </w:r>
          </w:p>
        </w:tc>
      </w:tr>
      <w:tr>
        <w:trPr/>
        <w:tc>
          <w:tcPr>
            <w:tcW w:w="3059" w:type="dxa"/>
            <w:tcBorders/>
            <w:vAlign w:val="center"/>
          </w:tcPr>
          <w:p>
            <w:pPr>
              <w:pStyle w:val="TableContents"/>
              <w:bidi w:val="0"/>
              <w:spacing w:before="0" w:after="200"/>
              <w:rPr/>
            </w:pPr>
            <w:r>
              <w:rPr/>
              <w:t>Responsible Administrator</w:t>
            </w:r>
          </w:p>
        </w:tc>
        <w:tc>
          <w:tcPr>
            <w:tcW w:w="2696" w:type="dxa"/>
            <w:tcBorders/>
            <w:vAlign w:val="center"/>
          </w:tcPr>
          <w:p>
            <w:pPr>
              <w:pStyle w:val="TableContents"/>
              <w:bidi w:val="0"/>
              <w:spacing w:before="0" w:after="200"/>
              <w:rPr/>
            </w:pPr>
            <w:r>
              <w:rPr/>
              <w:t>Case coordination</w:t>
            </w:r>
          </w:p>
        </w:tc>
        <w:tc>
          <w:tcPr>
            <w:tcW w:w="2957" w:type="dxa"/>
            <w:tcBorders/>
            <w:vAlign w:val="center"/>
          </w:tcPr>
          <w:p>
            <w:pPr>
              <w:pStyle w:val="TableContents"/>
              <w:bidi w:val="0"/>
              <w:spacing w:before="0" w:after="200"/>
              <w:rPr/>
            </w:pPr>
            <w:r>
              <w:rPr/>
              <w:t>Review and next steps</w:t>
            </w:r>
          </w:p>
        </w:tc>
      </w:tr>
      <w:tr>
        <w:trPr/>
        <w:tc>
          <w:tcPr>
            <w:tcW w:w="3059" w:type="dxa"/>
            <w:tcBorders/>
            <w:vAlign w:val="center"/>
          </w:tcPr>
          <w:p>
            <w:pPr>
              <w:pStyle w:val="TableContents"/>
              <w:bidi w:val="0"/>
              <w:spacing w:before="0" w:after="200"/>
              <w:rPr/>
            </w:pPr>
            <w:r>
              <w:rPr/>
              <w:t>Records Office</w:t>
            </w:r>
          </w:p>
        </w:tc>
        <w:tc>
          <w:tcPr>
            <w:tcW w:w="2696" w:type="dxa"/>
            <w:tcBorders/>
            <w:vAlign w:val="center"/>
          </w:tcPr>
          <w:p>
            <w:pPr>
              <w:pStyle w:val="TableContents"/>
              <w:bidi w:val="0"/>
              <w:spacing w:before="0" w:after="200"/>
              <w:rPr/>
            </w:pPr>
            <w:r>
              <w:rPr/>
              <w:t>Document retention</w:t>
            </w:r>
          </w:p>
        </w:tc>
        <w:tc>
          <w:tcPr>
            <w:tcW w:w="2957" w:type="dxa"/>
            <w:tcBorders/>
            <w:vAlign w:val="center"/>
          </w:tcPr>
          <w:p>
            <w:pPr>
              <w:pStyle w:val="TableContents"/>
              <w:bidi w:val="0"/>
              <w:spacing w:before="0" w:after="200"/>
              <w:rPr/>
            </w:pPr>
            <w:r>
              <w:rPr/>
              <w:t>Archival control</w:t>
            </w:r>
          </w:p>
        </w:tc>
      </w:tr>
    </w:tbl>
    <w:p>
      <w:pPr>
        <w:pStyle w:val="Heading2"/>
        <w:bidi w:val="0"/>
        <w:jc w:val="start"/>
        <w:rPr/>
      </w:pPr>
      <w:r>
        <w:rPr/>
        <w:t>Revision History</w:t>
      </w:r>
    </w:p>
    <w:tbl>
      <w:tblPr>
        <w:tblW w:w="8712" w:type="dxa"/>
        <w:jc w:val="start"/>
        <w:tblInd w:w="0" w:type="dxa"/>
        <w:tblLayout w:type="fixed"/>
        <w:tblCellMar>
          <w:top w:w="28" w:type="dxa"/>
          <w:start w:w="28" w:type="dxa"/>
          <w:bottom w:w="28" w:type="dxa"/>
          <w:end w:w="28" w:type="dxa"/>
        </w:tblCellMar>
      </w:tblPr>
      <w:tblGrid>
        <w:gridCol w:w="1878"/>
        <w:gridCol w:w="2043"/>
        <w:gridCol w:w="2358"/>
        <w:gridCol w:w="2433"/>
      </w:tblGrid>
      <w:tr>
        <w:trPr/>
        <w:tc>
          <w:tcPr>
            <w:tcW w:w="1878" w:type="dxa"/>
            <w:tcBorders/>
            <w:vAlign w:val="center"/>
          </w:tcPr>
          <w:p>
            <w:pPr>
              <w:pStyle w:val="TableHeading"/>
              <w:suppressLineNumbers/>
              <w:shd w:fill="F2F2F2" w:val="clear"/>
              <w:bidi w:val="0"/>
              <w:spacing w:before="0" w:after="200"/>
              <w:jc w:val="start"/>
              <w:rPr/>
            </w:pPr>
            <w:r>
              <w:rPr/>
              <w:t>Date</w:t>
            </w:r>
          </w:p>
        </w:tc>
        <w:tc>
          <w:tcPr>
            <w:tcW w:w="2043" w:type="dxa"/>
            <w:tcBorders/>
            <w:vAlign w:val="center"/>
          </w:tcPr>
          <w:p>
            <w:pPr>
              <w:pStyle w:val="TableHeading"/>
              <w:suppressLineNumbers/>
              <w:shd w:fill="F2F2F2" w:val="clear"/>
              <w:bidi w:val="0"/>
              <w:spacing w:before="0" w:after="200"/>
              <w:jc w:val="start"/>
              <w:rPr/>
            </w:pPr>
            <w:r>
              <w:rPr/>
              <w:t>Version</w:t>
            </w:r>
          </w:p>
        </w:tc>
        <w:tc>
          <w:tcPr>
            <w:tcW w:w="2358" w:type="dxa"/>
            <w:tcBorders/>
            <w:vAlign w:val="center"/>
          </w:tcPr>
          <w:p>
            <w:pPr>
              <w:pStyle w:val="TableHeading"/>
              <w:suppressLineNumbers/>
              <w:shd w:fill="F2F2F2" w:val="clear"/>
              <w:bidi w:val="0"/>
              <w:spacing w:before="0" w:after="200"/>
              <w:jc w:val="start"/>
              <w:rPr/>
            </w:pPr>
            <w:r>
              <w:rPr/>
              <w:t>Prepared By</w:t>
            </w:r>
          </w:p>
        </w:tc>
        <w:tc>
          <w:tcPr>
            <w:tcW w:w="2433" w:type="dxa"/>
            <w:tcBorders/>
            <w:vAlign w:val="center"/>
          </w:tcPr>
          <w:p>
            <w:pPr>
              <w:pStyle w:val="TableHeading"/>
              <w:suppressLineNumbers/>
              <w:shd w:fill="F2F2F2" w:val="clear"/>
              <w:bidi w:val="0"/>
              <w:spacing w:before="0" w:after="200"/>
              <w:jc w:val="start"/>
              <w:rPr/>
            </w:pPr>
            <w:r>
              <w:rPr/>
              <w:t>Change Description</w:t>
            </w:r>
          </w:p>
        </w:tc>
      </w:tr>
      <w:tr>
        <w:trPr/>
        <w:tc>
          <w:tcPr>
            <w:tcW w:w="1878" w:type="dxa"/>
            <w:tcBorders/>
            <w:vAlign w:val="center"/>
          </w:tcPr>
          <w:p>
            <w:pPr>
              <w:pStyle w:val="TableContents"/>
              <w:bidi w:val="0"/>
              <w:spacing w:before="0" w:after="200"/>
              <w:rPr/>
            </w:pPr>
            <w:r>
              <w:rPr/>
              <w:t>[leave as is]</w:t>
            </w:r>
          </w:p>
        </w:tc>
        <w:tc>
          <w:tcPr>
            <w:tcW w:w="2043" w:type="dxa"/>
            <w:tcBorders/>
            <w:vAlign w:val="center"/>
          </w:tcPr>
          <w:p>
            <w:pPr>
              <w:pStyle w:val="TableContents"/>
              <w:bidi w:val="0"/>
              <w:spacing w:before="0" w:after="200"/>
              <w:rPr/>
            </w:pPr>
            <w:r>
              <w:rPr/>
              <w:t>1.0</w:t>
            </w:r>
          </w:p>
        </w:tc>
        <w:tc>
          <w:tcPr>
            <w:tcW w:w="2358" w:type="dxa"/>
            <w:tcBorders/>
            <w:vAlign w:val="center"/>
          </w:tcPr>
          <w:p>
            <w:pPr>
              <w:pStyle w:val="TableContents"/>
              <w:bidi w:val="0"/>
              <w:spacing w:before="0" w:after="200"/>
              <w:rPr/>
            </w:pPr>
            <w:r>
              <w:rPr/>
              <w:t>Compliance Office</w:t>
            </w:r>
          </w:p>
        </w:tc>
        <w:tc>
          <w:tcPr>
            <w:tcW w:w="2433" w:type="dxa"/>
            <w:tcBorders/>
            <w:vAlign w:val="center"/>
          </w:tcPr>
          <w:p>
            <w:pPr>
              <w:pStyle w:val="TableContents"/>
              <w:bidi w:val="0"/>
              <w:spacing w:before="0" w:after="200"/>
              <w:rPr/>
            </w:pPr>
            <w:r>
              <w:rPr/>
              <w:t>Initial incident review file created</w:t>
            </w:r>
          </w:p>
        </w:tc>
      </w:tr>
    </w:tbl>
    <w:p>
      <w:pPr>
        <w:pStyle w:val="BodyText"/>
        <w:bidi w:val="0"/>
        <w:spacing w:before="560" w:after="200"/>
        <w:ind w:hanging="0" w:start="0" w:end="0"/>
        <w:rPr/>
      </w:pPr>
      <w:r>
        <w:rPr/>
        <w:t>Prepared for: School Board Compliance Audit</w:t>
      </w:r>
    </w:p>
    <w:p>
      <w:pPr>
        <w:pStyle w:val="BodyText"/>
        <w:bidi w:val="0"/>
        <w:spacing w:before="560" w:after="200"/>
        <w:rPr/>
      </w:pPr>
      <w:r>
        <w:rPr/>
        <w:t>Prepared by: ____________________________</w:t>
      </w:r>
    </w:p>
    <w:p>
      <w:pPr>
        <w:pStyle w:val="BodyText"/>
        <w:bidi w:val="0"/>
        <w:spacing w:before="560" w:after="200"/>
        <w:rPr/>
      </w:pPr>
      <w:r>
        <w:rPr/>
        <w:t>Title: ____________________________</w:t>
      </w:r>
    </w:p>
    <w:p>
      <w:pPr>
        <w:pStyle w:val="BodyText"/>
        <w:bidi w:val="0"/>
        <w:spacing w:before="560" w:after="200"/>
        <w:rPr/>
      </w:pPr>
      <w:r>
        <w:rPr/>
        <w:t>Date: ____________________________</w:t>
      </w:r>
    </w:p>
    <w:p>
      <w:pPr>
        <w:pStyle w:val="BodyTextsmall"/>
        <w:bidi w:val="0"/>
        <w:spacing w:before="280" w:after="200"/>
        <w:rPr/>
      </w:pPr>
      <w:r>
        <w:rPr/>
        <w:t>End of file. This document is an internal administrative record and should be handled in accordance with district confidentiality requirements.</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Arial"/>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before="1247" w:after="1247"/>
      <w:ind w:start="1247" w:end="1247"/>
    </w:pPr>
    <w:rPr>
      <w:rFonts w:ascii="Times New Roman;Arial;sans-serif" w:hAnsi="Times New Roman;Arial;sans-serif" w:eastAsia="Times New Roman;Arial;sans-serif" w:cs="Times New Roman;Arial;sans-serif"/>
      <w:color w:val="000000"/>
      <w:sz w:val="22"/>
      <w:szCs w:val="22"/>
      <w:lang w:val="en-US" w:eastAsia="zh-CN" w:bidi="hi-IN"/>
    </w:rPr>
  </w:style>
  <w:style w:type="paragraph" w:styleId="Heading1">
    <w:name w:val="Heading 1"/>
    <w:basedOn w:val="Heading"/>
    <w:next w:val="BodyText"/>
    <w:qFormat/>
    <w:pPr>
      <w:spacing w:before="240" w:after="360"/>
      <w:jc w:val="center"/>
    </w:pPr>
    <w:rPr>
      <w:rFonts w:ascii="Noto Sans" w:hAnsi="Noto Sans"/>
      <w:b/>
      <w:bCs/>
      <w:sz w:val="36"/>
      <w:szCs w:val="36"/>
    </w:rPr>
  </w:style>
  <w:style w:type="paragraph" w:styleId="Heading2">
    <w:name w:val="Heading 2"/>
    <w:basedOn w:val="Heading"/>
    <w:next w:val="BodyText"/>
    <w:qFormat/>
    <w:pPr>
      <w:pBdr>
        <w:bottom w:val="single" w:sz="2" w:space="2" w:color="555555"/>
      </w:pBdr>
      <w:spacing w:before="360" w:after="120"/>
      <w:ind w:start="360" w:end="360"/>
      <w:outlineLvl w:val="1"/>
    </w:pPr>
    <w:rPr>
      <w:rFonts w:ascii="Liberation Serif" w:hAnsi="Liberation Serif" w:eastAsia="Noto Serif CJK SC" w:cs="Noto Sans Devanagari"/>
      <w:b/>
      <w:bCs/>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21"/>
      <w:szCs w:val="21"/>
    </w:rPr>
  </w:style>
  <w:style w:type="paragraph" w:styleId="Footer">
    <w:name w:val="Footer"/>
    <w:basedOn w:val="Normal"/>
    <w:pPr>
      <w:suppressLineNumbers/>
      <w:tabs>
        <w:tab w:val="clear" w:pos="1134"/>
        <w:tab w:val="center" w:pos="6065" w:leader="none"/>
        <w:tab w:val="right" w:pos="10884" w:leader="none"/>
      </w:tabs>
    </w:pPr>
    <w:rPr/>
  </w:style>
  <w:style w:type="paragraph" w:styleId="Header">
    <w:name w:val="Header"/>
    <w:basedOn w:val="Normal"/>
    <w:pPr>
      <w:suppressLineNumbers/>
      <w:tabs>
        <w:tab w:val="clear" w:pos="1134"/>
        <w:tab w:val="center" w:pos="6065" w:leader="none"/>
        <w:tab w:val="right" w:pos="10884" w:leader="none"/>
      </w:tabs>
    </w:pPr>
    <w:rPr/>
  </w:style>
  <w:style w:type="paragraph" w:styleId="HeaderandFooter">
    <w:name w:val="Header and Footer"/>
    <w:basedOn w:val="Normal"/>
    <w:qFormat/>
    <w:pPr>
      <w:suppressLineNumbers/>
      <w:tabs>
        <w:tab w:val="clear" w:pos="1134"/>
        <w:tab w:val="center" w:pos="6066" w:leader="none"/>
        <w:tab w:val="right" w:pos="10885"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0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2F2F2" w:val="clear"/>
      <w:jc w:val="start"/>
    </w:pPr>
    <w:rPr>
      <w:b/>
      <w:bCs/>
      <w:sz w:val="21"/>
      <w:szCs w:val="21"/>
    </w:rPr>
  </w:style>
  <w:style w:type="paragraph" w:styleId="BodyTextsmall">
    <w:name w:val="Body Text.small"/>
    <w:basedOn w:val="BodyText"/>
    <w:qFormat/>
    <w:pPr>
      <w:spacing w:before="280" w:after="200"/>
    </w:pPr>
    <w:rPr>
      <w:color w:val="333333"/>
      <w:sz w:val="19"/>
      <w:szCs w:val="1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Incident Review File</dc:title>
</cp:coreProperties>
</file>

<file path=docProps/custom.xml><?xml version="1.0" encoding="utf-8"?>
<Properties xmlns="http://schemas.openxmlformats.org/officeDocument/2006/custom-properties" xmlns:vt="http://schemas.openxmlformats.org/officeDocument/2006/docPropsVTypes"/>
</file>