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before="0" w:after="375"/>
        <w:jc w:val="center"/>
        <w:rPr>
          <w:bdr w:val="single" w:sz="12" w:space="11" w:color="003366"/>
        </w:rPr>
      </w:pPr>
      <w:r>
        <w:rPr>
          <w:bdr w:val="single" w:sz="12" w:space="11" w:color="003366"/>
        </w:rPr>
        <w:t>✦✦✦</w:t>
      </w:r>
    </w:p>
    <w:p>
      <w:pPr>
        <w:pStyle w:val="TextBody"/>
        <w:bidi w:val="0"/>
        <w:spacing w:before="0" w:after="375"/>
        <w:jc w:val="center"/>
        <w:rPr>
          <w:bdr w:val="single" w:sz="12" w:space="11" w:color="003366"/>
        </w:rPr>
      </w:pPr>
      <w:r>
        <w:rPr>
          <w:bdr w:val="single" w:sz="12" w:space="11" w:color="003366"/>
        </w:rPr>
        <w:t>NOVATECH GLOBAL SOLUTIONS</w:t>
      </w:r>
    </w:p>
    <w:p>
      <w:pPr>
        <w:pStyle w:val="TextBody"/>
        <w:bidi w:val="0"/>
        <w:spacing w:before="0" w:after="375"/>
        <w:jc w:val="center"/>
        <w:rPr>
          <w:bdr w:val="single" w:sz="12" w:space="11" w:color="003366"/>
        </w:rPr>
      </w:pPr>
      <w:r>
        <w:rPr>
          <w:bdr w:val="single" w:sz="12" w:space="11" w:color="003366"/>
        </w:rPr>
        <w:t xml:space="preserve">1200 Innovation Drive, Suite 400 | San Francisco, CA 94107 | Tel: (415) 555-0198 | Email: legal@novatechglobal.com </w:t>
      </w:r>
    </w:p>
    <w:p>
      <w:pPr>
        <w:pStyle w:val="TextBody"/>
        <w:bidi w:val="0"/>
        <w:spacing w:before="45" w:after="375"/>
        <w:jc w:val="center"/>
        <w:rPr>
          <w:bdr w:val="single" w:sz="12" w:space="11" w:color="003366"/>
        </w:rPr>
      </w:pPr>
      <w:r>
        <w:rPr>
          <w:bdr w:val="single" w:sz="12" w:space="11" w:color="003366"/>
        </w:rPr>
        <w:t xml:space="preserve">www.novatechglobal.com | Federal ID: 95-4848392 </w:t>
      </w:r>
    </w:p>
    <w:p>
      <w:pPr>
        <w:pStyle w:val="TextBody"/>
        <w:bidi w:val="0"/>
        <w:spacing w:before="225" w:after="225"/>
        <w:ind w:start="225" w:end="225" w:hanging="0"/>
        <w:jc w:val="center"/>
        <w:rPr>
          <w:caps/>
          <w:color w:val="CC0000"/>
          <w:spacing w:val="15"/>
          <w:bdr w:val="single" w:sz="2" w:space="4" w:color="CC0000"/>
        </w:rPr>
      </w:pPr>
      <w:r>
        <w:rPr>
          <w:caps/>
          <w:color w:val="CC0000"/>
          <w:spacing w:val="15"/>
          <w:bdr w:val="single" w:sz="2" w:space="4" w:color="CC0000"/>
        </w:rPr>
        <w:t xml:space="preserve">⚠ </w:t>
      </w:r>
      <w:r>
        <w:rPr>
          <w:b/>
          <w:caps/>
          <w:color w:val="CC0000"/>
          <w:spacing w:val="15"/>
          <w:sz w:val="20"/>
          <w:bdr w:val="single" w:sz="2" w:space="4" w:color="CC0000"/>
        </w:rPr>
        <w:t>CONFIDENTIAL — FOR INVESTIGATIVE USE ONLY ⚠</w:t>
      </w:r>
    </w:p>
    <w:p>
      <w:pPr>
        <w:pStyle w:val="TextBody"/>
        <w:bidi w:val="0"/>
        <w:spacing w:before="300" w:after="150"/>
        <w:ind w:start="300" w:end="300" w:hanging="0"/>
        <w:jc w:val="center"/>
        <w:rPr>
          <w:b/>
          <w:caps/>
          <w:color w:val="003366"/>
          <w:sz w:val="32"/>
        </w:rPr>
      </w:pPr>
      <w:r>
        <w:rPr>
          <w:b/>
          <w:caps/>
          <w:color w:val="003366"/>
          <w:sz w:val="32"/>
        </w:rPr>
        <w:t>Formal Complaint of Financial Misconduct</w:t>
      </w:r>
    </w:p>
    <w:p>
      <w:pPr>
        <w:pStyle w:val="TextBody"/>
        <w:bidi w:val="0"/>
        <w:spacing w:before="0" w:after="375"/>
        <w:jc w:val="center"/>
        <w:rPr>
          <w:i/>
          <w:color w:val="555555"/>
          <w:sz w:val="22"/>
        </w:rPr>
      </w:pPr>
      <w:r>
        <w:rPr>
          <w:i/>
          <w:color w:val="555555"/>
          <w:sz w:val="22"/>
        </w:rPr>
        <w:t>Regarding Project Manager {PROJECT_MANAGER_NAME} — Project {PROJECT_CODE}</w:t>
      </w:r>
    </w:p>
    <w:p>
      <w:pPr>
        <w:pStyle w:val="TextBody"/>
        <w:bidi w:val="0"/>
        <w:spacing w:before="0" w:after="300"/>
        <w:jc w:val="end"/>
        <w:rPr/>
      </w:pPr>
      <w:r>
        <w:rPr/>
        <w:t xml:space="preserve">{CURRENT_DATE} </w:t>
      </w:r>
    </w:p>
    <w:p>
      <w:pPr>
        <w:pStyle w:val="TextBody"/>
        <w:bidi w:val="0"/>
        <w:spacing w:before="0" w:after="300"/>
        <w:rPr/>
      </w:pPr>
      <w:r>
        <w:rPr>
          <w:rStyle w:val="StrongEmphasis"/>
        </w:rPr>
        <w:t>Office of the Inspector General</w:t>
      </w:r>
      <w:r>
        <w:rPr/>
        <w:br/>
        <w:t>Corporate Ethics &amp; Compliance Division</w:t>
        <w:br/>
        <w:t>Novatech Global Solutions</w:t>
        <w:br/>
        <w:t>1200 Innovation Drive, Suite 400</w:t>
        <w:br/>
        <w:t xml:space="preserve">San Francisco, CA 94107 </w:t>
      </w:r>
    </w:p>
    <w:p>
      <w:pPr>
        <w:pStyle w:val="TextBody"/>
        <w:bidi w:val="0"/>
        <w:spacing w:before="0" w:after="225"/>
        <w:rPr/>
      </w:pPr>
      <w:r>
        <w:rPr>
          <w:rStyle w:val="StrongEmphasis"/>
        </w:rPr>
        <w:t>RE: URGENT — Allegation of Embezzlement and Falsification of Expense Reports</w:t>
      </w:r>
      <w:r>
        <w:rPr/>
        <w:t xml:space="preserve"> </w:t>
      </w:r>
    </w:p>
    <w:p>
      <w:pPr>
        <w:pStyle w:val="TextBody"/>
        <w:bidi w:val="0"/>
        <w:spacing w:before="0" w:after="120"/>
        <w:jc w:val="both"/>
        <w:rPr/>
      </w:pPr>
      <w:r>
        <w:rPr/>
        <w:t>Dear Members of the Ethics Committee,</w:t>
      </w:r>
    </w:p>
    <w:p>
      <w:pPr>
        <w:pStyle w:val="TextBody"/>
        <w:bidi w:val="0"/>
        <w:spacing w:before="0" w:after="120"/>
        <w:jc w:val="both"/>
        <w:rPr/>
      </w:pPr>
      <w:r>
        <w:rPr/>
        <w:t xml:space="preserve">This letter serves as a formal notification and complaint regarding the conduct of </w:t>
      </w:r>
      <w:r>
        <w:rPr>
          <w:rStyle w:val="StrongEmphasis"/>
        </w:rPr>
        <w:t>{PROJECT_MANAGER_NAME}</w:t>
      </w:r>
      <w:r>
        <w:rPr/>
        <w:t xml:space="preserve">, Project Manager assigned to project code </w:t>
      </w:r>
      <w:r>
        <w:rPr>
          <w:rStyle w:val="StrongEmphasis"/>
        </w:rPr>
        <w:t>{PROJECT_CODE}</w:t>
      </w:r>
      <w:r>
        <w:rPr/>
        <w:t xml:space="preserve"> ("Project Aurora"). As the undersigned, I am a former senior financial analyst within the Project Controls division, and I have personally reviewed documentation that leads me to believe that {PROJECT_MANAGER_NAME} has engaged in systematic embezzlement of company funds and deliberate falsification of expense reports over a period of approximately </w:t>
      </w:r>
      <w:r>
        <w:rPr>
          <w:rStyle w:val="StrongEmphasis"/>
        </w:rPr>
        <w:t>{FRAUD_DURATION_MONTHS} months</w:t>
      </w:r>
      <w:r>
        <w:rPr/>
        <w:t>.</w:t>
      </w:r>
    </w:p>
    <w:p>
      <w:pPr>
        <w:pStyle w:val="TextBody"/>
        <w:bidi w:val="0"/>
        <w:spacing w:before="0" w:after="120"/>
        <w:jc w:val="both"/>
        <w:rPr/>
      </w:pPr>
      <w:r>
        <w:rPr/>
        <w:t>This matter came to my attention during a routine audit of project-related expenditures for Q3 {YEAR}. Upon cross-referencing approved budget line items with actual disbursements, I identified a pattern of irregularities that could not be attributed to clerical error. A detailed breakdown of the discrepancies is provided in the table below.</w:t>
      </w:r>
    </w:p>
    <w:p>
      <w:pPr>
        <w:pStyle w:val="Heading2"/>
        <w:bidi w:val="0"/>
        <w:jc w:val="start"/>
        <w:rPr/>
      </w:pPr>
      <w:r>
        <w:rPr/>
        <w:t>Summary of Irregular Transactions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05"/>
        <w:gridCol w:w="1311"/>
        <w:gridCol w:w="4279"/>
        <w:gridCol w:w="1488"/>
        <w:gridCol w:w="1342"/>
        <w:gridCol w:w="1414"/>
      </w:tblGrid>
      <w:tr>
        <w:trPr>
          <w:tblHeader w:val="true"/>
        </w:trPr>
        <w:tc>
          <w:tcPr>
            <w:tcW w:w="1505" w:type="dxa"/>
            <w:tcBorders/>
            <w:vAlign w:val="center"/>
          </w:tcPr>
          <w:p>
            <w:pPr>
              <w:pStyle w:val="TableHeading"/>
              <w:suppressLineNumbers/>
              <w:shd w:fill="003366" w:val="clear"/>
              <w:bidi w:val="0"/>
              <w:spacing w:before="0" w:after="120"/>
              <w:jc w:val="start"/>
              <w:rPr/>
            </w:pPr>
            <w:r>
              <w:rPr/>
              <w:t>Transaction ID</w:t>
            </w:r>
          </w:p>
        </w:tc>
        <w:tc>
          <w:tcPr>
            <w:tcW w:w="1311" w:type="dxa"/>
            <w:tcBorders/>
            <w:vAlign w:val="center"/>
          </w:tcPr>
          <w:p>
            <w:pPr>
              <w:pStyle w:val="TableHeading"/>
              <w:suppressLineNumbers/>
              <w:shd w:fill="003366" w:val="clear"/>
              <w:bidi w:val="0"/>
              <w:spacing w:before="0" w:after="120"/>
              <w:jc w:val="start"/>
              <w:rPr/>
            </w:pPr>
            <w:r>
              <w:rPr/>
              <w:t>Date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TableHeading"/>
              <w:suppressLineNumbers/>
              <w:shd w:fill="003366" w:val="clear"/>
              <w:bidi w:val="0"/>
              <w:spacing w:before="0" w:after="120"/>
              <w:jc w:val="start"/>
              <w:rPr/>
            </w:pPr>
            <w:r>
              <w:rPr/>
              <w:t>Description (as reported)</w:t>
            </w:r>
          </w:p>
        </w:tc>
        <w:tc>
          <w:tcPr>
            <w:tcW w:w="1488" w:type="dxa"/>
            <w:tcBorders/>
            <w:vAlign w:val="center"/>
          </w:tcPr>
          <w:p>
            <w:pPr>
              <w:pStyle w:val="TableHeading"/>
              <w:suppressLineNumbers/>
              <w:shd w:fill="003366" w:val="clear"/>
              <w:bidi w:val="0"/>
              <w:spacing w:before="0" w:after="120"/>
              <w:jc w:val="start"/>
              <w:rPr/>
            </w:pPr>
            <w:r>
              <w:rPr/>
              <w:t>Amount Claimed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TableHeading"/>
              <w:suppressLineNumbers/>
              <w:shd w:fill="003366" w:val="clear"/>
              <w:bidi w:val="0"/>
              <w:spacing w:before="0" w:after="120"/>
              <w:jc w:val="start"/>
              <w:rPr/>
            </w:pPr>
            <w:r>
              <w:rPr/>
              <w:t>Verified Amount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TableHeading"/>
              <w:suppressLineNumbers/>
              <w:shd w:fill="003366" w:val="clear"/>
              <w:bidi w:val="0"/>
              <w:spacing w:before="0" w:after="120"/>
              <w:jc w:val="start"/>
              <w:rPr/>
            </w:pPr>
            <w:r>
              <w:rPr/>
              <w:t>Discrepancy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EXP-2024-0841</w:t>
            </w:r>
          </w:p>
        </w:tc>
        <w:tc>
          <w:tcPr>
            <w:tcW w:w="13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15 Jan {YEAR}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Vendor payment — "Strategic Consulting" (fictitious entity)</w:t>
            </w:r>
          </w:p>
        </w:tc>
        <w:tc>
          <w:tcPr>
            <w:tcW w:w="148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>
                <w:b/>
                <w:color w:val="CC0000"/>
              </w:rPr>
            </w:pPr>
            <w:r>
              <w:rPr>
                <w:b/>
                <w:color w:val="CC0000"/>
              </w:rPr>
              <w:t>$12,450.00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$0.00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>
                <w:b/>
                <w:color w:val="CC0000"/>
              </w:rPr>
            </w:pPr>
            <w:r>
              <w:rPr>
                <w:b/>
                <w:color w:val="CC0000"/>
              </w:rPr>
              <w:t>$12,450.00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EXP-2024-1123</w:t>
            </w:r>
          </w:p>
        </w:tc>
        <w:tc>
          <w:tcPr>
            <w:tcW w:w="13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22 Feb {YEAR}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Travel &amp; accommodation — "Client Site Visit" (no travel occurred)</w:t>
            </w:r>
          </w:p>
        </w:tc>
        <w:tc>
          <w:tcPr>
            <w:tcW w:w="148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>
                <w:b/>
                <w:color w:val="CC0000"/>
              </w:rPr>
            </w:pPr>
            <w:r>
              <w:rPr>
                <w:b/>
                <w:color w:val="CC0000"/>
              </w:rPr>
              <w:t>$3,820.75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$0.00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>
                <w:b/>
                <w:color w:val="CC0000"/>
              </w:rPr>
            </w:pPr>
            <w:r>
              <w:rPr>
                <w:b/>
                <w:color w:val="CC0000"/>
              </w:rPr>
              <w:t>$3,820.75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EXP-2024-1578</w:t>
            </w:r>
          </w:p>
        </w:tc>
        <w:tc>
          <w:tcPr>
            <w:tcW w:w="13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08 Mar {YEAR}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Equipment purchase — "High-end laptops" (never delivered to inventory)</w:t>
            </w:r>
          </w:p>
        </w:tc>
        <w:tc>
          <w:tcPr>
            <w:tcW w:w="148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>
                <w:b/>
                <w:color w:val="CC0000"/>
              </w:rPr>
            </w:pPr>
            <w:r>
              <w:rPr>
                <w:b/>
                <w:color w:val="CC0000"/>
              </w:rPr>
              <w:t>$8,995.00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$0.00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>
                <w:b/>
                <w:color w:val="CC0000"/>
              </w:rPr>
            </w:pPr>
            <w:r>
              <w:rPr>
                <w:b/>
                <w:color w:val="CC0000"/>
              </w:rPr>
              <w:t>$8,995.00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EXP-2024-2044</w:t>
            </w:r>
          </w:p>
        </w:tc>
        <w:tc>
          <w:tcPr>
            <w:tcW w:w="13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14 Apr {YEAR}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Subcontractor payment — "Data Analysis Services" (fabricated invoice)</w:t>
            </w:r>
          </w:p>
        </w:tc>
        <w:tc>
          <w:tcPr>
            <w:tcW w:w="148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>
                <w:b/>
                <w:color w:val="CC0000"/>
              </w:rPr>
            </w:pPr>
            <w:r>
              <w:rPr>
                <w:b/>
                <w:color w:val="CC0000"/>
              </w:rPr>
              <w:t>$6,230.50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$0.00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>
                <w:b/>
                <w:color w:val="CC0000"/>
              </w:rPr>
            </w:pPr>
            <w:r>
              <w:rPr>
                <w:b/>
                <w:color w:val="CC0000"/>
              </w:rPr>
              <w:t>$6,230.50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EXP-2024-2789</w:t>
            </w:r>
          </w:p>
        </w:tc>
        <w:tc>
          <w:tcPr>
            <w:tcW w:w="13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03 May {YEAR}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Office supplies &amp; catering (inflated receipts, personal items included)</w:t>
            </w:r>
          </w:p>
        </w:tc>
        <w:tc>
          <w:tcPr>
            <w:tcW w:w="148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>
                <w:b/>
                <w:color w:val="CC0000"/>
              </w:rPr>
            </w:pPr>
            <w:r>
              <w:rPr>
                <w:b/>
                <w:color w:val="CC0000"/>
              </w:rPr>
              <w:t>$2,145.30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$478.20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>
                <w:b/>
                <w:color w:val="CC0000"/>
              </w:rPr>
            </w:pPr>
            <w:r>
              <w:rPr>
                <w:b/>
                <w:color w:val="CC0000"/>
              </w:rPr>
              <w:t>$1,667.10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EXP-2024-3312</w:t>
            </w:r>
          </w:p>
        </w:tc>
        <w:tc>
          <w:tcPr>
            <w:tcW w:w="13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19 Jun {YEAR}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Consulting fees — "Market Research" (to shell company controlled by PM)</w:t>
            </w:r>
          </w:p>
        </w:tc>
        <w:tc>
          <w:tcPr>
            <w:tcW w:w="148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>
                <w:b/>
                <w:color w:val="CC0000"/>
              </w:rPr>
            </w:pPr>
            <w:r>
              <w:rPr>
                <w:b/>
                <w:color w:val="CC0000"/>
              </w:rPr>
              <w:t>$15,000.00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$0.00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>
                <w:b/>
                <w:color w:val="CC0000"/>
              </w:rPr>
            </w:pPr>
            <w:r>
              <w:rPr>
                <w:b/>
                <w:color w:val="CC0000"/>
              </w:rPr>
              <w:t>$15,000.00</w:t>
            </w:r>
          </w:p>
        </w:tc>
      </w:tr>
    </w:tbl>
    <w:p>
      <w:pPr>
        <w:pStyle w:val="TextBody"/>
        <w:bidi w:val="0"/>
        <w:spacing w:before="0" w:after="120"/>
        <w:jc w:val="both"/>
        <w:rPr/>
      </w:pPr>
      <w:r>
        <w:rPr>
          <w:rStyle w:val="StrongEmphasis"/>
        </w:rPr>
        <w:t xml:space="preserve">Total identified discrepancies: </w:t>
      </w:r>
      <w:r>
        <w:rPr>
          <w:rStyle w:val="StrongEmphasis"/>
          <w:b/>
          <w:color w:val="CC0000"/>
        </w:rPr>
        <w:t>$48,163.55</w:t>
      </w:r>
      <w:r>
        <w:rPr/>
        <w:t xml:space="preserve"> (preliminary estimate; full forensic audit recommended).</w:t>
      </w:r>
    </w:p>
    <w:p>
      <w:pPr>
        <w:pStyle w:val="TextBody"/>
        <w:bidi w:val="0"/>
        <w:spacing w:before="225" w:after="225"/>
        <w:ind w:start="225" w:end="225" w:hanging="0"/>
        <w:rPr/>
      </w:pPr>
      <w:r>
        <w:rPr>
          <w:rStyle w:val="StrongEmphasis"/>
          <w:bdr w:val="single" w:sz="24" w:space="11" w:color="CC0000"/>
          <w:shd w:fill="FFF3F3" w:val="clear"/>
        </w:rPr>
        <w:t xml:space="preserve">⚠ </w:t>
      </w:r>
      <w:r>
        <w:rPr>
          <w:rStyle w:val="StrongEmphasis"/>
          <w:bdr w:val="single" w:sz="24" w:space="11" w:color="CC0000"/>
          <w:shd w:fill="FFF3F3" w:val="clear"/>
        </w:rPr>
        <w:t>Key Finding:</w:t>
      </w:r>
      <w:r>
        <w:rPr>
          <w:bdr w:val="single" w:sz="24" w:space="11" w:color="CC0000"/>
          <w:shd w:fill="FFF3F3" w:val="clear"/>
        </w:rPr>
        <w:t xml:space="preserve"> Transaction ID </w:t>
      </w:r>
      <w:r>
        <w:rPr>
          <w:rStyle w:val="StrongEmphasis"/>
          <w:bdr w:val="single" w:sz="24" w:space="11" w:color="CC0000"/>
          <w:shd w:fill="FFF3F3" w:val="clear"/>
        </w:rPr>
        <w:t>EXP-2024-3312</w:t>
      </w:r>
      <w:r>
        <w:rPr>
          <w:bdr w:val="single" w:sz="24" w:space="11" w:color="CC0000"/>
          <w:shd w:fill="FFF3F3" w:val="clear"/>
        </w:rPr>
        <w:t xml:space="preserve"> lists a payment to "Aurora Research Partners LLC," a company registered in Delaware on {DATE_SHELL_CREATED}. Public records indicate that {PROJECT_MANAGER_NAME} is listed as the sole managing member of this entity. This represents a clear conflict of interest and constitutes self-dealing at the expense of Novatech Global Solutions. </w:t>
      </w:r>
    </w:p>
    <w:p>
      <w:pPr>
        <w:pStyle w:val="Heading2"/>
        <w:bidi w:val="0"/>
        <w:jc w:val="start"/>
        <w:rPr/>
      </w:pPr>
      <w:r>
        <w:rPr/>
        <w:t>Methodology of Falsification</w:t>
      </w:r>
    </w:p>
    <w:p>
      <w:pPr>
        <w:pStyle w:val="TextBody"/>
        <w:bidi w:val="0"/>
        <w:spacing w:before="0" w:after="120"/>
        <w:jc w:val="both"/>
        <w:rPr/>
      </w:pPr>
      <w:r>
        <w:rPr/>
        <w:t>Based on my analysis, {PROJECT_MANAGER_NAME} employed the following methods to conceal the embezzlement: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>
          <w:rStyle w:val="StrongEmphasis"/>
        </w:rPr>
        <w:t>Creation of fictitious vendors:</w:t>
      </w:r>
      <w:r>
        <w:rPr/>
        <w:t xml:space="preserve"> At least two shell companies were established to receive payments for services that were never rendered.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>
          <w:rStyle w:val="StrongEmphasis"/>
        </w:rPr>
        <w:t>Altered receipts:</w:t>
      </w:r>
      <w:r>
        <w:rPr/>
        <w:t xml:space="preserve"> Scanned receipts were digitally modified to inflate amounts; original hard copies were reportedly "lost."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>
          <w:rStyle w:val="StrongEmphasis"/>
        </w:rPr>
        <w:t>Duplicate submissions:</w:t>
      </w:r>
      <w:r>
        <w:rPr/>
        <w:t xml:space="preserve"> The same expense was submitted under different project codes on multiple occasions.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>
          <w:rStyle w:val="StrongEmphasis"/>
        </w:rPr>
        <w:t>False approvals:</w:t>
      </w:r>
      <w:r>
        <w:rPr/>
        <w:t xml:space="preserve"> Signatures of senior management were forged on at least three approval forms (see Exhibit A).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Overstatement of hours:</w:t>
      </w:r>
      <w:r>
        <w:rPr/>
        <w:t xml:space="preserve"> Timesheets for phantom subcontractors were submitted and paid, with funds diverted to personal accounts. </w:t>
      </w:r>
    </w:p>
    <w:p>
      <w:pPr>
        <w:pStyle w:val="Heading2"/>
        <w:bidi w:val="0"/>
        <w:jc w:val="start"/>
        <w:rPr/>
      </w:pPr>
      <w:r>
        <w:rPr/>
        <w:t>Impact on Project Aurora</w:t>
      </w:r>
    </w:p>
    <w:p>
      <w:pPr>
        <w:pStyle w:val="TextBody"/>
        <w:bidi w:val="0"/>
        <w:spacing w:before="0" w:after="120"/>
        <w:jc w:val="both"/>
        <w:rPr/>
      </w:pPr>
      <w:r>
        <w:rPr/>
        <w:t xml:space="preserve">The unauthorized diversion of funds has had a direct negative impact on the project's deliverables. Key milestones have been delayed by an average of </w:t>
      </w:r>
      <w:r>
        <w:rPr>
          <w:rStyle w:val="StrongEmphasis"/>
        </w:rPr>
        <w:t>6 weeks</w:t>
      </w:r>
      <w:r>
        <w:rPr/>
        <w:t xml:space="preserve">, and the project is currently operating at a </w:t>
      </w:r>
      <w:r>
        <w:rPr>
          <w:rStyle w:val="StrongEmphasis"/>
        </w:rPr>
        <w:t>22% cost overrun</w:t>
      </w:r>
      <w:r>
        <w:rPr/>
        <w:t>. Morale among the remaining team members is low, as several legitimate vendor invoices remain unpaid due to the depletion of the project's contingency budget.</w:t>
      </w:r>
    </w:p>
    <w:p>
      <w:pPr>
        <w:pStyle w:val="Heading2"/>
        <w:bidi w:val="0"/>
        <w:jc w:val="start"/>
        <w:rPr/>
      </w:pPr>
      <w:r>
        <w:rPr/>
        <w:t>Supporting Documentation</w:t>
      </w:r>
    </w:p>
    <w:p>
      <w:pPr>
        <w:pStyle w:val="TextBody"/>
        <w:bidi w:val="0"/>
        <w:spacing w:before="0" w:after="120"/>
        <w:jc w:val="both"/>
        <w:rPr/>
      </w:pPr>
      <w:r>
        <w:rPr/>
        <w:t>Enclosed with this letter are the following exhibits: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>
          <w:rStyle w:val="StrongEmphasis"/>
        </w:rPr>
        <w:t>Exhibit A:</w:t>
      </w:r>
      <w:r>
        <w:rPr/>
        <w:t xml:space="preserve"> Copies of forged approval signatures with handwriting analysis notes.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>
          <w:rStyle w:val="StrongEmphasis"/>
        </w:rPr>
        <w:t>Exhibit B:</w:t>
      </w:r>
      <w:r>
        <w:rPr/>
        <w:t xml:space="preserve"> Bank statements showing deposits matching fraudulent payments into accounts linked to {PROJECT_MANAGER_NAME}.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>
          <w:rStyle w:val="StrongEmphasis"/>
        </w:rPr>
        <w:t>Exhibit C:</w:t>
      </w:r>
      <w:r>
        <w:rPr/>
        <w:t xml:space="preserve"> Email correspondence where {PROJECT_MANAGER_NAME} instructs subordinates to "adjust" expense categories to avoid detection.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Exhibit D:</w:t>
      </w:r>
      <w:r>
        <w:rPr/>
        <w:t xml:space="preserve"> Delaware incorporation records for "Aurora Research Partners LLC." </w:t>
      </w:r>
    </w:p>
    <w:p>
      <w:pPr>
        <w:pStyle w:val="Heading2"/>
        <w:bidi w:val="0"/>
        <w:jc w:val="start"/>
        <w:rPr/>
      </w:pPr>
      <w:r>
        <w:rPr/>
        <w:t>Request for Immediate Action</w:t>
      </w:r>
    </w:p>
    <w:p>
      <w:pPr>
        <w:pStyle w:val="TextBody"/>
        <w:bidi w:val="0"/>
        <w:spacing w:before="0" w:after="120"/>
        <w:jc w:val="both"/>
        <w:rPr/>
      </w:pPr>
      <w:r>
        <w:rPr/>
        <w:t>In light of the severity of these findings, I respectfully request the following: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>
          <w:rStyle w:val="StrongEmphasis"/>
        </w:rPr>
        <w:t>Immediate suspension</w:t>
      </w:r>
      <w:r>
        <w:rPr/>
        <w:t xml:space="preserve"> of {PROJECT_MANAGER_NAME} pending a full investigation.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>
          <w:rStyle w:val="StrongEmphasis"/>
        </w:rPr>
        <w:t>Freeze</w:t>
      </w:r>
      <w:r>
        <w:rPr/>
        <w:t xml:space="preserve"> of all project accounts and payment authorizations under {PROJECT_MANAGER_NAME}'s control.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>
          <w:rStyle w:val="StrongEmphasis"/>
        </w:rPr>
        <w:t>Commission a forensic audit</w:t>
      </w:r>
      <w:r>
        <w:rPr/>
        <w:t xml:space="preserve"> by an independent third-party firm to quantify the total loss.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Notification</w:t>
      </w:r>
      <w:r>
        <w:rPr/>
        <w:t xml:space="preserve"> of appropriate law enforcement authorities if criminal activity is confirmed. </w:t>
      </w:r>
    </w:p>
    <w:p>
      <w:pPr>
        <w:pStyle w:val="TextBody"/>
        <w:bidi w:val="0"/>
        <w:rPr/>
      </w:pPr>
      <w:r>
        <w:rPr/>
        <w:t>I am prepared to provide further testimony and documentation as required. I have retained copies of all evidence in a secure location. I make this disclosure in good faith and in accordance with Novatech Global Solutions' Whistleblower Protection Policy.</w:t>
      </w:r>
    </w:p>
    <w:p>
      <w:pPr>
        <w:pStyle w:val="TextBody"/>
        <w:bidi w:val="0"/>
        <w:spacing w:before="450" w:after="120"/>
        <w:rPr>
          <w:bdr w:val="single" w:sz="2" w:space="11" w:color="CCCCCC"/>
        </w:rPr>
      </w:pPr>
      <w:r>
        <w:rPr>
          <w:bdr w:val="single" w:sz="2" w:space="11" w:color="CCCCCC"/>
        </w:rPr>
        <w:t>Sincerely,</w:t>
      </w:r>
    </w:p>
    <w:p>
      <w:pPr>
        <w:pStyle w:val="TextBody"/>
        <w:bidi w:val="0"/>
        <w:spacing w:before="450" w:after="120"/>
        <w:rPr/>
      </w:pPr>
      <w:r>
        <w:rPr>
          <w:rStyle w:val="StrongEmphasis"/>
          <w:bdr w:val="single" w:sz="2" w:space="11" w:color="CCCCCC"/>
        </w:rPr>
        <w:t>{WHISTLEBLOWER_NAME}</w:t>
      </w:r>
      <w:r>
        <w:rPr>
          <w:bdr w:val="single" w:sz="2" w:space="11" w:color="CCCCCC"/>
        </w:rPr>
        <w:br/>
        <w:t>Former Senior Financial Analyst, Project Controls</w:t>
        <w:br/>
        <w:t>Employee ID: {EMPLOYEE_ID}</w:t>
        <w:br/>
        <w:t>Email: {WHISTLEBLOWER_EMAIL}</w:t>
        <w:br/>
        <w:t>Phone: {WHISTLEBLOWER_PHONE}</w:t>
      </w:r>
    </w:p>
    <w:p>
      <w:pPr>
        <w:pStyle w:val="TextBody"/>
        <w:bidi w:val="0"/>
        <w:spacing w:before="450" w:after="120"/>
        <w:rPr/>
      </w:pPr>
      <w:r>
        <w:rPr>
          <w:rStyle w:val="Emphasis"/>
          <w:bdr w:val="single" w:sz="2" w:space="11" w:color="CCCCCC"/>
        </w:rPr>
        <w:t>I request confidentiality at this stage. I fear retaliation but am compelled by my ethical obligations.</w:t>
      </w:r>
    </w:p>
    <w:p>
      <w:pPr>
        <w:pStyle w:val="TextBody"/>
        <w:bidi w:val="0"/>
        <w:spacing w:before="450" w:after="120"/>
        <w:jc w:val="center"/>
        <w:rPr>
          <w:color w:val="888888"/>
          <w:sz w:val="16"/>
          <w:bdr w:val="single" w:sz="2" w:space="6" w:color="DDDDDD"/>
        </w:rPr>
      </w:pPr>
      <w:r>
        <w:rPr>
          <w:color w:val="888888"/>
          <w:sz w:val="16"/>
          <w:bdr w:val="single" w:sz="2" w:space="6" w:color="DDDDDD"/>
        </w:rPr>
        <w:t>This document is privileged and confidential. Unauthorized distribution is prohibited. If you have received this document in error, please notify the sender immediately and destroy all copies.</w:t>
      </w:r>
    </w:p>
    <w:p>
      <w:pPr>
        <w:pStyle w:val="TextBody"/>
        <w:bidi w:val="0"/>
        <w:spacing w:before="450" w:after="120"/>
        <w:jc w:val="center"/>
        <w:rPr>
          <w:color w:val="888888"/>
          <w:sz w:val="16"/>
          <w:bdr w:val="single" w:sz="2" w:space="6" w:color="DDDDDD"/>
        </w:rPr>
      </w:pPr>
      <w:r>
        <w:rPr>
          <w:color w:val="888888"/>
          <w:sz w:val="16"/>
          <w:bdr w:val="single" w:sz="2" w:space="6" w:color="DDDDDD"/>
        </w:rPr>
        <w:t>Document ID: NOVA-INT-{DOCUMENT_ID} | Date: {CURRENT_DATE} | Page 1 of 1</w:t>
      </w:r>
    </w:p>
    <w:sectPr>
      <w:type w:val="nextPage"/>
      <w:pgSz w:w="11906" w:h="16838"/>
      <w:pgMar w:left="1134" w:right="1134" w:gutter="0" w:header="0" w:top="1417" w:footer="0" w:bottom="141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Liberation Serif;Times New Roman;serif" w:hAnsi="Liberation Serif;Times New Roman;serif" w:eastAsia="Liberation Serif;Times New Roman;serif" w:cs="Liberation Serif;Times New Roman;serif"/>
      <w:color w:val="1A1A1A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2" w:space="4" w:color="CCCCCC"/>
      </w:pBdr>
      <w:spacing w:before="375" w:after="283"/>
    </w:pPr>
    <w:rPr>
      <w:rFonts w:ascii="Liberation Sans Unicode MS" w:hAnsi="Liberation Sans Unicode MS"/>
      <w:b/>
      <w:bCs/>
      <w:color w:val="003366"/>
      <w:sz w:val="32"/>
      <w:szCs w:val="32"/>
    </w:rPr>
  </w:style>
  <w:style w:type="paragraph" w:styleId="Heading2">
    <w:name w:val="Heading 2"/>
    <w:basedOn w:val="Heading"/>
    <w:next w:val="TextBody"/>
    <w:qFormat/>
    <w:pPr>
      <w:spacing w:before="300" w:after="120"/>
      <w:outlineLvl w:val="1"/>
    </w:pPr>
    <w:rPr>
      <w:rFonts w:ascii="Liberation Serif" w:hAnsi="Liberation Serif" w:eastAsia="DejaVu Sans" w:cs="Noto Sans Devanagari"/>
      <w:b/>
      <w:bCs/>
      <w:color w:val="003366"/>
      <w:sz w:val="26"/>
      <w:szCs w:val="26"/>
    </w:rPr>
  </w:style>
  <w:style w:type="paragraph" w:styleId="Heading3">
    <w:name w:val="Heading 3"/>
    <w:basedOn w:val="Heading"/>
    <w:next w:val="TextBody"/>
    <w:qFormat/>
    <w:pPr>
      <w:spacing w:before="225" w:after="120"/>
      <w:outlineLvl w:val="2"/>
    </w:pPr>
    <w:rPr>
      <w:rFonts w:ascii="Liberation Serif" w:hAnsi="Liberation Serif" w:eastAsia="DejaVu Sans" w:cs="Noto Sans Devanagari"/>
      <w:b/>
      <w:bCs/>
      <w:color w:val="1A1A1A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TextBody"/>
    <w:pPr/>
    <w:rPr>
      <w:rFonts w:cs="Noto Sans Devanagari"/>
    </w:rPr>
  </w:style>
  <w:style w:type="paragraph" w:styleId="TextBody">
    <w:name w:val="Body Text"/>
    <w:basedOn w:val="Normal"/>
    <w:pPr>
      <w:spacing w:before="0" w:after="120"/>
      <w:jc w:val="both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003366" w:val="clear"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