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300"/>
        <w:jc w:val="start"/>
        <w:rPr>
          <w:bdr w:val="single" w:sz="18" w:space="8" w:color="003366"/>
        </w:rPr>
      </w:pPr>
      <w:r>
        <w:rPr>
          <w:bdr w:val="single" w:sz="18" w:space="8" w:color="003366"/>
        </w:rPr>
        <w:t>GLOBAL VENTURE PARTNERS</w:t>
      </w:r>
    </w:p>
    <w:p>
      <w:pPr>
        <w:pStyle w:val="TextBody"/>
        <w:bidi w:val="0"/>
        <w:spacing w:before="0" w:after="300"/>
        <w:jc w:val="start"/>
        <w:rPr>
          <w:bdr w:val="single" w:sz="18" w:space="8" w:color="003366"/>
        </w:rPr>
      </w:pPr>
      <w:r>
        <w:rPr>
          <w:bdr w:val="single" w:sz="18" w:space="8" w:color="003366"/>
        </w:rPr>
        <w:t>Strategic Project Management &amp; Consulting</w:t>
      </w:r>
    </w:p>
    <w:p>
      <w:pPr>
        <w:pStyle w:val="TextBody"/>
        <w:bidi w:val="0"/>
        <w:spacing w:before="0" w:after="300"/>
        <w:jc w:val="start"/>
        <w:rPr>
          <w:bdr w:val="single" w:sz="18" w:space="8" w:color="003366"/>
        </w:rPr>
      </w:pPr>
      <w:r>
        <w:rPr>
          <w:bdr w:val="single" w:sz="18" w:space="8" w:color="003366"/>
        </w:rPr>
        <w:t>1200 Commerce Drive, Suite 450 | Metropolis, NY 10021</w:t>
      </w:r>
    </w:p>
    <w:p>
      <w:pPr>
        <w:pStyle w:val="TextBody"/>
        <w:bidi w:val="0"/>
        <w:spacing w:before="0" w:after="300"/>
        <w:jc w:val="start"/>
        <w:rPr>
          <w:bdr w:val="single" w:sz="18" w:space="8" w:color="003366"/>
        </w:rPr>
      </w:pPr>
      <w:r>
        <w:rPr>
          <w:bdr w:val="single" w:sz="18" w:space="8" w:color="003366"/>
        </w:rPr>
        <w:t>Phone: (212) 555-0198 | Email: legal@globalventurepartners.com</w:t>
      </w:r>
    </w:p>
    <w:p>
      <w:pPr>
        <w:pStyle w:val="TextBody"/>
        <w:bidi w:val="0"/>
        <w:spacing w:before="225" w:after="375"/>
        <w:ind w:start="225" w:end="225" w:hanging="0"/>
        <w:jc w:val="end"/>
        <w:rPr/>
      </w:pPr>
      <w:r>
        <w:rPr>
          <w:rStyle w:val="StrongEmphasis"/>
        </w:rPr>
        <w:t>Date:</w:t>
      </w:r>
      <w:r>
        <w:rPr/>
        <w:t xml:space="preserve"> {CURRENT_DATE}</w:t>
      </w:r>
    </w:p>
    <w:p>
      <w:pPr>
        <w:pStyle w:val="TextBody"/>
        <w:bidi w:val="0"/>
        <w:spacing w:before="225" w:after="375"/>
        <w:ind w:start="225" w:end="225" w:hanging="0"/>
        <w:jc w:val="end"/>
        <w:rPr/>
      </w:pPr>
      <w:r>
        <w:rPr>
          <w:rStyle w:val="StrongEmphasis"/>
        </w:rPr>
        <w:t>Reference:</w:t>
      </w:r>
      <w:r>
        <w:rPr/>
        <w:t xml:space="preserve"> GVP-FRAUD-2024-{CASE_NUMBER}</w:t>
      </w:r>
    </w:p>
    <w:p>
      <w:pPr>
        <w:pStyle w:val="TextBody"/>
        <w:bidi w:val="0"/>
        <w:spacing w:before="0" w:after="375"/>
        <w:ind w:start="225" w:end="225" w:hanging="0"/>
        <w:jc w:val="start"/>
        <w:rPr/>
      </w:pPr>
      <w:r>
        <w:rPr>
          <w:rStyle w:val="StrongEmphasis"/>
        </w:rPr>
        <w:t>To:</w:t>
      </w:r>
      <w:r>
        <w:rPr/>
        <w:t xml:space="preserve"> The Board of Directors</w:t>
      </w:r>
    </w:p>
    <w:p>
      <w:pPr>
        <w:pStyle w:val="TextBody"/>
        <w:bidi w:val="0"/>
        <w:spacing w:before="0" w:after="375"/>
        <w:jc w:val="start"/>
        <w:rPr/>
      </w:pPr>
      <w:r>
        <w:rPr/>
        <w:t>Acme Infrastructure Solutions Ltd.</w:t>
      </w:r>
    </w:p>
    <w:p>
      <w:pPr>
        <w:pStyle w:val="TextBody"/>
        <w:bidi w:val="0"/>
        <w:spacing w:before="0" w:after="375"/>
        <w:jc w:val="start"/>
        <w:rPr/>
      </w:pPr>
      <w:r>
        <w:rPr/>
        <w:t>4500 Innovation Parkway</w:t>
      </w:r>
    </w:p>
    <w:p>
      <w:pPr>
        <w:pStyle w:val="TextBody"/>
        <w:bidi w:val="0"/>
        <w:spacing w:before="0" w:after="375"/>
        <w:jc w:val="start"/>
        <w:rPr/>
      </w:pPr>
      <w:r>
        <w:rPr/>
        <w:t>Springfield, IL 62701</w:t>
      </w:r>
    </w:p>
    <w:p>
      <w:pPr>
        <w:pStyle w:val="TextBody"/>
        <w:bidi w:val="0"/>
        <w:spacing w:before="0" w:after="375"/>
        <w:jc w:val="start"/>
        <w:rPr/>
      </w:pPr>
      <w:r>
        <w:rPr>
          <w:rStyle w:val="StrongEmphasis"/>
        </w:rPr>
        <w:t>Attention:</w:t>
      </w:r>
      <w:r>
        <w:rPr/>
        <w:t xml:space="preserve"> Ms. {PLACEHOLDER_CLIENT_REPRESENTATIVE}, Chief Compliance Officer</w:t>
      </w:r>
    </w:p>
    <w:p>
      <w:pPr>
        <w:pStyle w:val="TextBody"/>
        <w:bidi w:val="0"/>
        <w:spacing w:before="0" w:after="300"/>
        <w:jc w:val="start"/>
        <w:rPr>
          <w:b/>
          <w:u w:val="single"/>
        </w:rPr>
      </w:pPr>
      <w:r>
        <w:rPr>
          <w:b/>
          <w:u w:val="single"/>
        </w:rPr>
        <w:t>URGENT: Formal Notification of Financial Misconduct – Project Manager {PLACEHOLDER_PM_NAME}</w:t>
      </w:r>
    </w:p>
    <w:p>
      <w:pPr>
        <w:pStyle w:val="TextBody"/>
        <w:bidi w:val="0"/>
        <w:spacing w:before="0" w:after="225"/>
        <w:jc w:val="start"/>
        <w:rPr/>
      </w:pPr>
      <w:r>
        <w:rPr/>
        <w:t>Dear Members of the Board and Ms. {PLACEHOLDER_CLIENT_REPRESENTATIVE},</w:t>
      </w:r>
    </w:p>
    <w:p>
      <w:pPr>
        <w:pStyle w:val="TextBody"/>
        <w:bidi w:val="0"/>
        <w:spacing w:before="0" w:after="225"/>
        <w:jc w:val="both"/>
        <w:rPr/>
      </w:pPr>
      <w:r>
        <w:rPr/>
        <w:t xml:space="preserve">It is with deep regret and a profound sense of duty that we bring to your attention serious financial irregularities involving the project manager assigned to your account, </w:t>
      </w:r>
      <w:r>
        <w:rPr>
          <w:rStyle w:val="StrongEmphasis"/>
        </w:rPr>
        <w:t>{PLACEHOLDER_PM_NAME}</w:t>
      </w:r>
      <w:r>
        <w:rPr/>
        <w:t xml:space="preserve">, who was responsible for overseeing the </w:t>
      </w:r>
      <w:r>
        <w:rPr>
          <w:rStyle w:val="StrongEmphasis"/>
        </w:rPr>
        <w:t>{PLACEHOLDER_PROJECT_NAME}</w:t>
      </w:r>
      <w:r>
        <w:rPr/>
        <w:t xml:space="preserve"> (Contract No. {PLACEHOLDER_CONTRACT_NUMBER}).</w:t>
      </w:r>
    </w:p>
    <w:p>
      <w:pPr>
        <w:pStyle w:val="TextBody"/>
        <w:bidi w:val="0"/>
        <w:spacing w:before="0" w:after="225"/>
        <w:jc w:val="both"/>
        <w:rPr/>
      </w:pPr>
      <w:r>
        <w:rPr/>
        <w:t>During a routine internal audit conducted on {PLACEHOLDER_AUDIT_DATE}, our financial oversight team uncovered evidence of systematic embezzlement, falsification of expense reports, and deliberate misrepresentation of project costs. These actions were carried out over a period of approximately {PLACEHOLDER_FRAUD_DURATION} months, from {PLACEHOLDER_FRAUD_START_DATE} to {PLACEHOLDER_FRAUD_END_DATE}.</w:t>
      </w:r>
    </w:p>
    <w:p>
      <w:pPr>
        <w:pStyle w:val="TextBody"/>
        <w:bidi w:val="0"/>
        <w:spacing w:before="225" w:after="225"/>
        <w:ind w:start="225" w:end="225" w:hanging="0"/>
        <w:jc w:val="start"/>
        <w:rPr/>
      </w:pPr>
      <w:r>
        <w:rPr>
          <w:rStyle w:val="StrongEmphasis"/>
          <w:bdr w:val="single" w:sz="24" w:space="11" w:color="DC3545"/>
          <w:shd w:fill="F8D7DA" w:val="clear"/>
        </w:rPr>
        <w:t>IMMEDIATE ACTION REQUIRED:</w:t>
      </w:r>
      <w:r>
        <w:rPr>
          <w:bdr w:val="single" w:sz="24" w:space="11" w:color="DC3545"/>
          <w:shd w:fill="F8D7DA" w:val="clear"/>
        </w:rPr>
        <w:t xml:space="preserve"> We strongly recommend that your organization freeze all pending payments to {PLACEHOLDER_PM_NAME} and preserve all records related to this project pending a full forensic investigation.</w:t>
      </w:r>
    </w:p>
    <w:p>
      <w:pPr>
        <w:pStyle w:val="Heading2"/>
        <w:bidi w:val="0"/>
        <w:ind w:start="225" w:end="225" w:hanging="0"/>
        <w:jc w:val="start"/>
        <w:rPr/>
      </w:pPr>
      <w:r>
        <w:rPr/>
        <w:t>Summary of Findings</w:t>
      </w:r>
    </w:p>
    <w:tbl>
      <w:tblPr>
        <w:tblW w:w="11339" w:type="dxa"/>
        <w:jc w:val="start"/>
        <w:tblInd w:w="0" w:type="dxa"/>
        <w:tblLayout w:type="fixed"/>
        <w:tblCellMar>
          <w:top w:w="28" w:type="dxa"/>
          <w:start w:w="28" w:type="dxa"/>
          <w:bottom w:w="28" w:type="dxa"/>
          <w:end w:w="28" w:type="dxa"/>
        </w:tblCellMar>
      </w:tblPr>
      <w:tblGrid>
        <w:gridCol w:w="4245"/>
        <w:gridCol w:w="1563"/>
        <w:gridCol w:w="3060"/>
        <w:gridCol w:w="2471"/>
      </w:tblGrid>
      <w:tr>
        <w:trPr>
          <w:tblHeader w:val="true"/>
        </w:trPr>
        <w:tc>
          <w:tcPr>
            <w:tcW w:w="4245" w:type="dxa"/>
            <w:tcBorders/>
            <w:vAlign w:val="center"/>
          </w:tcPr>
          <w:p>
            <w:pPr>
              <w:pStyle w:val="TableHeading"/>
              <w:suppressLineNumbers/>
              <w:shd w:fill="E6EEF5" w:val="clear"/>
              <w:bidi w:val="0"/>
              <w:spacing w:before="0" w:after="283"/>
              <w:jc w:val="start"/>
              <w:rPr/>
            </w:pPr>
            <w:r>
              <w:rPr/>
              <w:t>Category</w:t>
            </w:r>
          </w:p>
        </w:tc>
        <w:tc>
          <w:tcPr>
            <w:tcW w:w="1563" w:type="dxa"/>
            <w:tcBorders/>
            <w:vAlign w:val="center"/>
          </w:tcPr>
          <w:p>
            <w:pPr>
              <w:pStyle w:val="TableHeading"/>
              <w:suppressLineNumbers/>
              <w:shd w:fill="E6EEF5" w:val="clear"/>
              <w:bidi w:val="0"/>
              <w:spacing w:before="0" w:after="283"/>
              <w:jc w:val="start"/>
              <w:rPr/>
            </w:pPr>
            <w:r>
              <w:rPr/>
              <w:t>Amount (USD)</w:t>
            </w:r>
          </w:p>
        </w:tc>
        <w:tc>
          <w:tcPr>
            <w:tcW w:w="3060" w:type="dxa"/>
            <w:tcBorders/>
            <w:vAlign w:val="center"/>
          </w:tcPr>
          <w:p>
            <w:pPr>
              <w:pStyle w:val="TableHeading"/>
              <w:suppressLineNumbers/>
              <w:shd w:fill="E6EEF5" w:val="clear"/>
              <w:bidi w:val="0"/>
              <w:spacing w:before="0" w:after="283"/>
              <w:jc w:val="start"/>
              <w:rPr/>
            </w:pPr>
            <w:r>
              <w:rPr/>
              <w:t>Period</w:t>
            </w:r>
          </w:p>
        </w:tc>
        <w:tc>
          <w:tcPr>
            <w:tcW w:w="2471" w:type="dxa"/>
            <w:tcBorders/>
            <w:vAlign w:val="center"/>
          </w:tcPr>
          <w:p>
            <w:pPr>
              <w:pStyle w:val="TableHeading"/>
              <w:suppressLineNumbers/>
              <w:shd w:fill="E6EEF5" w:val="clear"/>
              <w:bidi w:val="0"/>
              <w:spacing w:before="0" w:after="283"/>
              <w:jc w:val="start"/>
              <w:rPr/>
            </w:pPr>
            <w:r>
              <w:rPr/>
              <w:t>Evidence Status</w:t>
            </w:r>
          </w:p>
        </w:tc>
      </w:tr>
      <w:tr>
        <w:trPr/>
        <w:tc>
          <w:tcPr>
            <w:tcW w:w="4245" w:type="dxa"/>
            <w:tcBorders/>
            <w:vAlign w:val="center"/>
          </w:tcPr>
          <w:p>
            <w:pPr>
              <w:pStyle w:val="TableContents"/>
              <w:bidi w:val="0"/>
              <w:spacing w:before="0" w:after="283"/>
              <w:jc w:val="start"/>
              <w:rPr/>
            </w:pPr>
            <w:r>
              <w:rPr/>
              <w:t>Falsified expense reports (travel &amp; accommodation)</w:t>
            </w:r>
          </w:p>
        </w:tc>
        <w:tc>
          <w:tcPr>
            <w:tcW w:w="1563" w:type="dxa"/>
            <w:tcBorders/>
            <w:vAlign w:val="center"/>
          </w:tcPr>
          <w:p>
            <w:pPr>
              <w:pStyle w:val="TableContents"/>
              <w:bidi w:val="0"/>
              <w:spacing w:before="0" w:after="283"/>
              <w:jc w:val="start"/>
              <w:rPr/>
            </w:pPr>
            <w:r>
              <w:rPr/>
              <w:t>$47,250.00</w:t>
            </w:r>
          </w:p>
        </w:tc>
        <w:tc>
          <w:tcPr>
            <w:tcW w:w="3060" w:type="dxa"/>
            <w:tcBorders/>
            <w:vAlign w:val="center"/>
          </w:tcPr>
          <w:p>
            <w:pPr>
              <w:pStyle w:val="TableContents"/>
              <w:bidi w:val="0"/>
              <w:spacing w:before="0" w:after="283"/>
              <w:jc w:val="start"/>
              <w:rPr/>
            </w:pPr>
            <w:r>
              <w:rPr/>
              <w:t>{PLACEHOLDER_PERIOD_1}</w:t>
            </w:r>
          </w:p>
        </w:tc>
        <w:tc>
          <w:tcPr>
            <w:tcW w:w="2471" w:type="dxa"/>
            <w:tcBorders/>
            <w:vAlign w:val="center"/>
          </w:tcPr>
          <w:p>
            <w:pPr>
              <w:pStyle w:val="TableContents"/>
              <w:bidi w:val="0"/>
              <w:spacing w:before="0" w:after="283"/>
              <w:jc w:val="start"/>
              <w:rPr/>
            </w:pPr>
            <w:r>
              <w:rPr/>
              <w:t>Confirmed – forged receipts</w:t>
            </w:r>
          </w:p>
        </w:tc>
      </w:tr>
      <w:tr>
        <w:trPr/>
        <w:tc>
          <w:tcPr>
            <w:tcW w:w="4245" w:type="dxa"/>
            <w:tcBorders/>
            <w:vAlign w:val="center"/>
          </w:tcPr>
          <w:p>
            <w:pPr>
              <w:pStyle w:val="TableContents"/>
              <w:bidi w:val="0"/>
              <w:spacing w:before="0" w:after="283"/>
              <w:jc w:val="start"/>
              <w:rPr/>
            </w:pPr>
            <w:r>
              <w:rPr/>
              <w:t>Embezzled vendor payments (shell companies)</w:t>
            </w:r>
          </w:p>
        </w:tc>
        <w:tc>
          <w:tcPr>
            <w:tcW w:w="1563" w:type="dxa"/>
            <w:tcBorders/>
            <w:vAlign w:val="center"/>
          </w:tcPr>
          <w:p>
            <w:pPr>
              <w:pStyle w:val="TableContents"/>
              <w:bidi w:val="0"/>
              <w:spacing w:before="0" w:after="283"/>
              <w:jc w:val="start"/>
              <w:rPr/>
            </w:pPr>
            <w:r>
              <w:rPr/>
              <w:t>$112,800.00</w:t>
            </w:r>
          </w:p>
        </w:tc>
        <w:tc>
          <w:tcPr>
            <w:tcW w:w="3060" w:type="dxa"/>
            <w:tcBorders/>
            <w:vAlign w:val="center"/>
          </w:tcPr>
          <w:p>
            <w:pPr>
              <w:pStyle w:val="TableContents"/>
              <w:bidi w:val="0"/>
              <w:spacing w:before="0" w:after="283"/>
              <w:jc w:val="start"/>
              <w:rPr/>
            </w:pPr>
            <w:r>
              <w:rPr/>
              <w:t>{PLACEHOLDER_PERIOD_2}</w:t>
            </w:r>
          </w:p>
        </w:tc>
        <w:tc>
          <w:tcPr>
            <w:tcW w:w="2471" w:type="dxa"/>
            <w:tcBorders/>
            <w:vAlign w:val="center"/>
          </w:tcPr>
          <w:p>
            <w:pPr>
              <w:pStyle w:val="TableContents"/>
              <w:bidi w:val="0"/>
              <w:spacing w:before="0" w:after="283"/>
              <w:jc w:val="start"/>
              <w:rPr/>
            </w:pPr>
            <w:r>
              <w:rPr/>
              <w:t>Confirmed – bank records</w:t>
            </w:r>
          </w:p>
        </w:tc>
      </w:tr>
      <w:tr>
        <w:trPr/>
        <w:tc>
          <w:tcPr>
            <w:tcW w:w="4245" w:type="dxa"/>
            <w:tcBorders/>
            <w:vAlign w:val="center"/>
          </w:tcPr>
          <w:p>
            <w:pPr>
              <w:pStyle w:val="TableContents"/>
              <w:bidi w:val="0"/>
              <w:spacing w:before="0" w:after="283"/>
              <w:jc w:val="start"/>
              <w:rPr/>
            </w:pPr>
            <w:r>
              <w:rPr/>
              <w:t>Inflated subcontractor invoices</w:t>
            </w:r>
          </w:p>
        </w:tc>
        <w:tc>
          <w:tcPr>
            <w:tcW w:w="1563" w:type="dxa"/>
            <w:tcBorders/>
            <w:vAlign w:val="center"/>
          </w:tcPr>
          <w:p>
            <w:pPr>
              <w:pStyle w:val="TableContents"/>
              <w:bidi w:val="0"/>
              <w:spacing w:before="0" w:after="283"/>
              <w:jc w:val="start"/>
              <w:rPr/>
            </w:pPr>
            <w:r>
              <w:rPr/>
              <w:t>$63,400.00</w:t>
            </w:r>
          </w:p>
        </w:tc>
        <w:tc>
          <w:tcPr>
            <w:tcW w:w="3060" w:type="dxa"/>
            <w:tcBorders/>
            <w:vAlign w:val="center"/>
          </w:tcPr>
          <w:p>
            <w:pPr>
              <w:pStyle w:val="TableContents"/>
              <w:bidi w:val="0"/>
              <w:spacing w:before="0" w:after="283"/>
              <w:jc w:val="start"/>
              <w:rPr/>
            </w:pPr>
            <w:r>
              <w:rPr/>
              <w:t>{PLACEHOLDER_PERIOD_3}</w:t>
            </w:r>
          </w:p>
        </w:tc>
        <w:tc>
          <w:tcPr>
            <w:tcW w:w="2471" w:type="dxa"/>
            <w:tcBorders/>
            <w:vAlign w:val="center"/>
          </w:tcPr>
          <w:p>
            <w:pPr>
              <w:pStyle w:val="TableContents"/>
              <w:bidi w:val="0"/>
              <w:spacing w:before="0" w:after="283"/>
              <w:jc w:val="start"/>
              <w:rPr/>
            </w:pPr>
            <w:r>
              <w:rPr/>
              <w:t>Under investigation</w:t>
            </w:r>
          </w:p>
        </w:tc>
      </w:tr>
      <w:tr>
        <w:trPr/>
        <w:tc>
          <w:tcPr>
            <w:tcW w:w="4245" w:type="dxa"/>
            <w:tcBorders/>
            <w:vAlign w:val="center"/>
          </w:tcPr>
          <w:p>
            <w:pPr>
              <w:pStyle w:val="TableContents"/>
              <w:bidi w:val="0"/>
              <w:spacing w:before="0" w:after="283"/>
              <w:jc w:val="start"/>
              <w:rPr/>
            </w:pPr>
            <w:r>
              <w:rPr/>
              <w:t>Unauthorized personal expenditures billed to project</w:t>
            </w:r>
          </w:p>
        </w:tc>
        <w:tc>
          <w:tcPr>
            <w:tcW w:w="1563" w:type="dxa"/>
            <w:tcBorders/>
            <w:vAlign w:val="center"/>
          </w:tcPr>
          <w:p>
            <w:pPr>
              <w:pStyle w:val="TableContents"/>
              <w:bidi w:val="0"/>
              <w:spacing w:before="0" w:after="283"/>
              <w:jc w:val="start"/>
              <w:rPr/>
            </w:pPr>
            <w:r>
              <w:rPr/>
              <w:t>$22,150.00</w:t>
            </w:r>
          </w:p>
        </w:tc>
        <w:tc>
          <w:tcPr>
            <w:tcW w:w="3060" w:type="dxa"/>
            <w:tcBorders/>
            <w:vAlign w:val="center"/>
          </w:tcPr>
          <w:p>
            <w:pPr>
              <w:pStyle w:val="TableContents"/>
              <w:bidi w:val="0"/>
              <w:spacing w:before="0" w:after="283"/>
              <w:jc w:val="start"/>
              <w:rPr/>
            </w:pPr>
            <w:r>
              <w:rPr/>
              <w:t>{PLACEHOLDER_PERIOD_4}</w:t>
            </w:r>
          </w:p>
        </w:tc>
        <w:tc>
          <w:tcPr>
            <w:tcW w:w="2471" w:type="dxa"/>
            <w:tcBorders/>
            <w:vAlign w:val="center"/>
          </w:tcPr>
          <w:p>
            <w:pPr>
              <w:pStyle w:val="TableContents"/>
              <w:bidi w:val="0"/>
              <w:spacing w:before="0" w:after="283"/>
              <w:jc w:val="start"/>
              <w:rPr/>
            </w:pPr>
            <w:r>
              <w:rPr/>
              <w:t>Confirmed – credit card logs</w:t>
            </w:r>
          </w:p>
        </w:tc>
      </w:tr>
      <w:tr>
        <w:trPr/>
        <w:tc>
          <w:tcPr>
            <w:tcW w:w="4245" w:type="dxa"/>
            <w:tcBorders/>
            <w:vAlign w:val="center"/>
          </w:tcPr>
          <w:p>
            <w:pPr>
              <w:pStyle w:val="TableContents"/>
              <w:bidi w:val="0"/>
              <w:spacing w:before="0" w:after="283"/>
              <w:jc w:val="start"/>
              <w:rPr/>
            </w:pPr>
            <w:r>
              <w:rPr>
                <w:rStyle w:val="StrongEmphasis"/>
              </w:rPr>
              <w:t>Total Estimated Loss</w:t>
            </w:r>
          </w:p>
        </w:tc>
        <w:tc>
          <w:tcPr>
            <w:tcW w:w="1563" w:type="dxa"/>
            <w:tcBorders/>
            <w:vAlign w:val="center"/>
          </w:tcPr>
          <w:p>
            <w:pPr>
              <w:pStyle w:val="TableContents"/>
              <w:bidi w:val="0"/>
              <w:spacing w:before="0" w:after="283"/>
              <w:jc w:val="start"/>
              <w:rPr/>
            </w:pPr>
            <w:r>
              <w:rPr>
                <w:rStyle w:val="StrongEmphasis"/>
              </w:rPr>
              <w:t>$245,600.00</w:t>
            </w:r>
          </w:p>
        </w:tc>
        <w:tc>
          <w:tcPr>
            <w:tcW w:w="3060" w:type="dxa"/>
            <w:tcBorders/>
            <w:vAlign w:val="center"/>
          </w:tcPr>
          <w:p>
            <w:pPr>
              <w:pStyle w:val="TableContents"/>
              <w:bidi w:val="0"/>
              <w:spacing w:before="0" w:after="283"/>
              <w:jc w:val="start"/>
              <w:rPr>
                <w:sz w:val="4"/>
                <w:szCs w:val="4"/>
              </w:rPr>
            </w:pPr>
            <w:r>
              <w:rPr>
                <w:sz w:val="4"/>
                <w:szCs w:val="4"/>
              </w:rPr>
            </w:r>
          </w:p>
        </w:tc>
        <w:tc>
          <w:tcPr>
            <w:tcW w:w="2471" w:type="dxa"/>
            <w:tcBorders/>
            <w:vAlign w:val="center"/>
          </w:tcPr>
          <w:p>
            <w:pPr>
              <w:pStyle w:val="TableContents"/>
              <w:bidi w:val="0"/>
              <w:spacing w:before="0" w:after="283"/>
              <w:jc w:val="start"/>
              <w:rPr>
                <w:sz w:val="4"/>
                <w:szCs w:val="4"/>
              </w:rPr>
            </w:pPr>
            <w:r>
              <w:rPr>
                <w:sz w:val="4"/>
                <w:szCs w:val="4"/>
              </w:rPr>
            </w:r>
          </w:p>
        </w:tc>
      </w:tr>
    </w:tbl>
    <w:p>
      <w:pPr>
        <w:pStyle w:val="Heading2"/>
        <w:bidi w:val="0"/>
        <w:jc w:val="start"/>
        <w:rPr/>
      </w:pPr>
      <w:r>
        <w:rPr/>
        <w:t>Detailed Description of Misconduct</w:t>
      </w:r>
    </w:p>
    <w:p>
      <w:pPr>
        <w:pStyle w:val="TextBodybodytext"/>
        <w:bidi w:val="0"/>
        <w:spacing w:before="0" w:after="225"/>
        <w:jc w:val="both"/>
        <w:rPr/>
      </w:pPr>
      <w:r>
        <w:rPr/>
        <w:t>Our investigation has revealed a pattern of deliberate financial manipulation that violates both our internal policies and the terms of our project management agreement with your organization. The key findings are as follows:</w:t>
      </w:r>
    </w:p>
    <w:p>
      <w:pPr>
        <w:pStyle w:val="TextBody"/>
        <w:numPr>
          <w:ilvl w:val="0"/>
          <w:numId w:val="1"/>
        </w:numPr>
        <w:tabs>
          <w:tab w:val="clear" w:pos="1134"/>
          <w:tab w:val="left" w:pos="709" w:leader="none"/>
        </w:tabs>
        <w:bidi w:val="0"/>
        <w:spacing w:before="0" w:after="0"/>
        <w:ind w:start="709" w:hanging="283"/>
        <w:jc w:val="start"/>
        <w:rPr/>
      </w:pPr>
      <w:r>
        <w:rPr>
          <w:rStyle w:val="StrongEmphasis"/>
        </w:rPr>
        <w:t>Fabrication of Expense Reports:</w:t>
      </w:r>
      <w:r>
        <w:rPr/>
        <w:t xml:space="preserve"> {PLACEHOLDER_PM_NAME} submitted at least 27 fraudulent expense claims between {PLACEHOLDER_FRAUD_START_DATE} and {PLACEHOLDER_FRAUD_END_DATE}. These included claims for non-existent business travel, inflated hotel charges, and duplicate submissions for the same expense. Supporting documentation was found to be digitally altered or entirely fabricated. </w:t>
      </w:r>
    </w:p>
    <w:p>
      <w:pPr>
        <w:pStyle w:val="TextBody"/>
        <w:numPr>
          <w:ilvl w:val="0"/>
          <w:numId w:val="1"/>
        </w:numPr>
        <w:tabs>
          <w:tab w:val="clear" w:pos="1134"/>
          <w:tab w:val="left" w:pos="709" w:leader="none"/>
        </w:tabs>
        <w:bidi w:val="0"/>
        <w:spacing w:before="0" w:after="0"/>
        <w:ind w:start="709" w:hanging="283"/>
        <w:jc w:val="start"/>
        <w:rPr/>
      </w:pPr>
      <w:r>
        <w:rPr>
          <w:rStyle w:val="StrongEmphasis"/>
        </w:rPr>
        <w:t>Embezzlement via Shell Vendors:</w:t>
      </w:r>
      <w:r>
        <w:rPr/>
        <w:t xml:space="preserve"> The project manager established two fictitious vendor entities – "</w:t>
      </w:r>
      <w:r>
        <w:rPr>
          <w:rStyle w:val="Emphasis"/>
        </w:rPr>
        <w:t>Premier Logistics Solutions</w:t>
      </w:r>
      <w:r>
        <w:rPr/>
        <w:t>" and "</w:t>
      </w:r>
      <w:r>
        <w:rPr>
          <w:rStyle w:val="Emphasis"/>
        </w:rPr>
        <w:t>TechBridge Consulting LLC</w:t>
      </w:r>
      <w:r>
        <w:rPr/>
        <w:t xml:space="preserve">" – which were used to submit invoices for services never rendered. Payments totaling $112,800 were diverted to bank accounts controlled by {PLACEHOLDER_PM_NAME}. </w:t>
      </w:r>
    </w:p>
    <w:p>
      <w:pPr>
        <w:pStyle w:val="TextBody"/>
        <w:numPr>
          <w:ilvl w:val="0"/>
          <w:numId w:val="1"/>
        </w:numPr>
        <w:tabs>
          <w:tab w:val="clear" w:pos="1134"/>
          <w:tab w:val="left" w:pos="709" w:leader="none"/>
        </w:tabs>
        <w:bidi w:val="0"/>
        <w:spacing w:before="0" w:after="0"/>
        <w:ind w:start="709" w:hanging="283"/>
        <w:jc w:val="start"/>
        <w:rPr/>
      </w:pPr>
      <w:r>
        <w:rPr>
          <w:rStyle w:val="StrongEmphasis"/>
        </w:rPr>
        <w:t>Inflated Subcontractor Costs:</w:t>
      </w:r>
      <w:r>
        <w:rPr/>
        <w:t xml:space="preserve"> In collusion with at least one external subcontractor (currently under separate investigation), {PLACEHOLDER_PM_NAME} systematically inflated work hours and material costs, splitting the excess payments with the subcontractor. </w:t>
      </w:r>
    </w:p>
    <w:p>
      <w:pPr>
        <w:pStyle w:val="TextBody"/>
        <w:numPr>
          <w:ilvl w:val="0"/>
          <w:numId w:val="1"/>
        </w:numPr>
        <w:tabs>
          <w:tab w:val="clear" w:pos="1134"/>
          <w:tab w:val="left" w:pos="709" w:leader="none"/>
        </w:tabs>
        <w:bidi w:val="0"/>
        <w:ind w:start="709" w:hanging="283"/>
        <w:jc w:val="start"/>
        <w:rPr/>
      </w:pPr>
      <w:r>
        <w:rPr>
          <w:rStyle w:val="StrongEmphasis"/>
        </w:rPr>
        <w:t>Misappropriation of Project Funds:</w:t>
      </w:r>
      <w:r>
        <w:rPr/>
        <w:t xml:space="preserve"> Company credit cards assigned to the project were used for personal purchases including luxury hotel stays, electronics, and dining expenses unrelated to project activities. These charges were falsely coded as "client entertainment" and "site inspection travel." </w:t>
      </w:r>
    </w:p>
    <w:p>
      <w:pPr>
        <w:pStyle w:val="TextBody"/>
        <w:bidi w:val="0"/>
        <w:spacing w:before="225" w:after="225"/>
        <w:ind w:start="225" w:end="225" w:hanging="0"/>
        <w:jc w:val="start"/>
        <w:rPr/>
      </w:pPr>
      <w:r>
        <w:rPr>
          <w:rStyle w:val="StrongEmphasis"/>
          <w:bdr w:val="single" w:sz="24" w:space="11" w:color="FFC107"/>
          <w:shd w:fill="FFF3CD" w:val="clear"/>
        </w:rPr>
        <w:t>Important Note:</w:t>
      </w:r>
      <w:r>
        <w:rPr>
          <w:bdr w:val="single" w:sz="24" w:space="11" w:color="FFC107"/>
          <w:shd w:fill="FFF3CD" w:val="clear"/>
        </w:rPr>
        <w:t xml:space="preserve"> We have placed {PLACEHOLDER_PM_NAME} on immediate administrative leave effective {PLACEHOLDER_SUSPENSION_DATE}. Access to all company systems, financial accounts, and project documentation has been revoked. We are cooperating fully with law enforcement authorities, and a criminal complaint has been filed with the {PLACEHOLDER_POLICE_JURISDICTION} Police Department (Case # {PLACEHOLDER_POLICE_CASE_NUMBER}).</w:t>
      </w:r>
    </w:p>
    <w:p>
      <w:pPr>
        <w:pStyle w:val="Heading2"/>
        <w:bidi w:val="0"/>
        <w:ind w:start="225" w:end="225" w:hanging="0"/>
        <w:jc w:val="start"/>
        <w:rPr/>
      </w:pPr>
      <w:r>
        <w:rPr/>
        <w:t>Recommended Actions for Your Organization</w:t>
      </w:r>
    </w:p>
    <w:p>
      <w:pPr>
        <w:pStyle w:val="TextBodybodytext"/>
        <w:bidi w:val="0"/>
        <w:spacing w:before="0" w:after="225"/>
        <w:jc w:val="both"/>
        <w:rPr/>
      </w:pPr>
      <w:r>
        <w:rPr/>
        <w:t>To protect your interests and ensure the integrity of the project, we strongly recommend the following actions:</w:t>
      </w:r>
    </w:p>
    <w:p>
      <w:pPr>
        <w:pStyle w:val="TextBody"/>
        <w:numPr>
          <w:ilvl w:val="0"/>
          <w:numId w:val="2"/>
        </w:numPr>
        <w:tabs>
          <w:tab w:val="clear" w:pos="1134"/>
          <w:tab w:val="left" w:pos="709" w:leader="none"/>
        </w:tabs>
        <w:bidi w:val="0"/>
        <w:spacing w:before="0" w:after="0"/>
        <w:ind w:start="709" w:hanging="283"/>
        <w:jc w:val="start"/>
        <w:rPr/>
      </w:pPr>
      <w:r>
        <w:rPr>
          <w:rStyle w:val="StrongEmphasis"/>
        </w:rPr>
        <w:t>Freeze all payments</w:t>
      </w:r>
      <w:r>
        <w:rPr/>
        <w:t xml:space="preserve"> currently pending to {PLACEHOLDER_PM_NAME} and any associated entities. </w:t>
      </w:r>
    </w:p>
    <w:p>
      <w:pPr>
        <w:pStyle w:val="TextBody"/>
        <w:numPr>
          <w:ilvl w:val="0"/>
          <w:numId w:val="2"/>
        </w:numPr>
        <w:tabs>
          <w:tab w:val="clear" w:pos="1134"/>
          <w:tab w:val="left" w:pos="709" w:leader="none"/>
        </w:tabs>
        <w:bidi w:val="0"/>
        <w:spacing w:before="0" w:after="0"/>
        <w:ind w:start="709" w:hanging="283"/>
        <w:jc w:val="start"/>
        <w:rPr/>
      </w:pPr>
      <w:r>
        <w:rPr>
          <w:rStyle w:val="StrongEmphasis"/>
        </w:rPr>
        <w:t>Conduct an independent audit</w:t>
      </w:r>
      <w:r>
        <w:rPr/>
        <w:t xml:space="preserve"> of all project financials from inception to date. </w:t>
      </w:r>
    </w:p>
    <w:p>
      <w:pPr>
        <w:pStyle w:val="TextBody"/>
        <w:numPr>
          <w:ilvl w:val="0"/>
          <w:numId w:val="2"/>
        </w:numPr>
        <w:tabs>
          <w:tab w:val="clear" w:pos="1134"/>
          <w:tab w:val="left" w:pos="709" w:leader="none"/>
        </w:tabs>
        <w:bidi w:val="0"/>
        <w:spacing w:before="0" w:after="0"/>
        <w:ind w:start="709" w:hanging="283"/>
        <w:jc w:val="start"/>
        <w:rPr/>
      </w:pPr>
      <w:r>
        <w:rPr>
          <w:rStyle w:val="StrongEmphasis"/>
        </w:rPr>
        <w:t>Preserve all email communications,</w:t>
      </w:r>
      <w:r>
        <w:rPr/>
        <w:t xml:space="preserve"> project reports, and financial records related to this engagement. </w:t>
      </w:r>
    </w:p>
    <w:p>
      <w:pPr>
        <w:pStyle w:val="TextBody"/>
        <w:numPr>
          <w:ilvl w:val="0"/>
          <w:numId w:val="2"/>
        </w:numPr>
        <w:tabs>
          <w:tab w:val="clear" w:pos="1134"/>
          <w:tab w:val="left" w:pos="709" w:leader="none"/>
        </w:tabs>
        <w:bidi w:val="0"/>
        <w:spacing w:before="0" w:after="0"/>
        <w:ind w:start="709" w:hanging="283"/>
        <w:jc w:val="start"/>
        <w:rPr/>
      </w:pPr>
      <w:r>
        <w:rPr>
          <w:rStyle w:val="StrongEmphasis"/>
        </w:rPr>
        <w:t>Notify your legal counsel</w:t>
      </w:r>
      <w:r>
        <w:rPr/>
        <w:t xml:space="preserve"> and consider filing a civil claim for recovery of losses. </w:t>
      </w:r>
    </w:p>
    <w:p>
      <w:pPr>
        <w:pStyle w:val="TextBody"/>
        <w:numPr>
          <w:ilvl w:val="0"/>
          <w:numId w:val="2"/>
        </w:numPr>
        <w:tabs>
          <w:tab w:val="clear" w:pos="1134"/>
          <w:tab w:val="left" w:pos="709" w:leader="none"/>
        </w:tabs>
        <w:bidi w:val="0"/>
        <w:ind w:start="709" w:hanging="283"/>
        <w:jc w:val="start"/>
        <w:rPr/>
      </w:pPr>
      <w:r>
        <w:rPr>
          <w:rStyle w:val="StrongEmphasis"/>
        </w:rPr>
        <w:t>Contact our compliance department</w:t>
      </w:r>
      <w:r>
        <w:rPr/>
        <w:t xml:space="preserve"> at (212) 555-0198 ext. 304 to coordinate a joint investigation. </w:t>
      </w:r>
    </w:p>
    <w:p>
      <w:pPr>
        <w:pStyle w:val="Heading2"/>
        <w:bidi w:val="0"/>
        <w:jc w:val="start"/>
        <w:rPr/>
      </w:pPr>
      <w:r>
        <w:rPr/>
        <w:t>Our Commitment to Remediation</w:t>
      </w:r>
    </w:p>
    <w:p>
      <w:pPr>
        <w:pStyle w:val="TextBodybodytext"/>
        <w:bidi w:val="0"/>
        <w:spacing w:before="0" w:after="225"/>
        <w:jc w:val="both"/>
        <w:rPr/>
      </w:pPr>
      <w:r>
        <w:rPr/>
        <w:t>Global Venture Partners takes full responsibility for the oversight failure that allowed this misconduct to occur. We have already initiated the following corrective measures:</w:t>
      </w:r>
    </w:p>
    <w:p>
      <w:pPr>
        <w:pStyle w:val="TextBody"/>
        <w:numPr>
          <w:ilvl w:val="0"/>
          <w:numId w:val="3"/>
        </w:numPr>
        <w:tabs>
          <w:tab w:val="clear" w:pos="1134"/>
          <w:tab w:val="left" w:pos="709" w:leader="none"/>
        </w:tabs>
        <w:bidi w:val="0"/>
        <w:spacing w:before="0" w:after="0"/>
        <w:ind w:start="709" w:hanging="283"/>
        <w:jc w:val="start"/>
        <w:rPr/>
      </w:pPr>
      <w:r>
        <w:rPr/>
        <w:t xml:space="preserve">Engaged an external forensic accounting firm, </w:t>
      </w:r>
      <w:r>
        <w:rPr>
          <w:rStyle w:val="StrongEmphasis"/>
        </w:rPr>
        <w:t>{PLACEHOLDER_FORENSIC_FIRM}</w:t>
      </w:r>
      <w:r>
        <w:rPr/>
        <w:t xml:space="preserve">, to conduct a comprehensive audit. </w:t>
      </w:r>
    </w:p>
    <w:p>
      <w:pPr>
        <w:pStyle w:val="TextBody"/>
        <w:numPr>
          <w:ilvl w:val="0"/>
          <w:numId w:val="3"/>
        </w:numPr>
        <w:tabs>
          <w:tab w:val="clear" w:pos="1134"/>
          <w:tab w:val="left" w:pos="709" w:leader="none"/>
        </w:tabs>
        <w:bidi w:val="0"/>
        <w:spacing w:before="0" w:after="0"/>
        <w:ind w:start="709" w:hanging="283"/>
        <w:jc w:val="start"/>
        <w:rPr/>
      </w:pPr>
      <w:r>
        <w:rPr/>
        <w:t xml:space="preserve">Implemented enhanced approval workflows for all expense reports and vendor payments. </w:t>
      </w:r>
    </w:p>
    <w:p>
      <w:pPr>
        <w:pStyle w:val="TextBody"/>
        <w:numPr>
          <w:ilvl w:val="0"/>
          <w:numId w:val="3"/>
        </w:numPr>
        <w:tabs>
          <w:tab w:val="clear" w:pos="1134"/>
          <w:tab w:val="left" w:pos="709" w:leader="none"/>
        </w:tabs>
        <w:bidi w:val="0"/>
        <w:spacing w:before="0" w:after="0"/>
        <w:ind w:start="709" w:hanging="283"/>
        <w:jc w:val="start"/>
        <w:rPr/>
      </w:pPr>
      <w:r>
        <w:rPr/>
        <w:t xml:space="preserve">Mandated additional fraud prevention training for all project management staff. </w:t>
      </w:r>
    </w:p>
    <w:p>
      <w:pPr>
        <w:pStyle w:val="TextBody"/>
        <w:numPr>
          <w:ilvl w:val="0"/>
          <w:numId w:val="3"/>
        </w:numPr>
        <w:tabs>
          <w:tab w:val="clear" w:pos="1134"/>
          <w:tab w:val="left" w:pos="709" w:leader="none"/>
        </w:tabs>
        <w:bidi w:val="0"/>
        <w:ind w:start="709" w:hanging="283"/>
        <w:jc w:val="start"/>
        <w:rPr/>
      </w:pPr>
      <w:r>
        <w:rPr/>
        <w:t xml:space="preserve">Established a whistleblower hotline for anonymous reporting of financial irregularities. </w:t>
      </w:r>
    </w:p>
    <w:p>
      <w:pPr>
        <w:pStyle w:val="TextBodybodytext"/>
        <w:bidi w:val="0"/>
        <w:rPr/>
      </w:pPr>
      <w:r>
        <w:rPr/>
        <w:t>We will provide you with a full forensic audit report within {PLACEHOLDER_REPORT_DEADLINE} business days. In the interim, we are prepared to reimburse your organization for all verifiable losses directly attributable to this misconduct, subject to the completion of our investigation.</w:t>
      </w:r>
    </w:p>
    <w:p>
      <w:pPr>
        <w:pStyle w:val="TextBodybodytext"/>
        <w:bidi w:val="0"/>
        <w:spacing w:before="0" w:after="225"/>
        <w:jc w:val="both"/>
        <w:rPr/>
      </w:pPr>
      <w:r>
        <w:rPr/>
        <w:t>We deeply regret that this situation has occurred and apologize for any disruption to your operations. We value our partnership with Acme Infrastructure Solutions Ltd. and are committed to restoring your trust through transparent and decisive action.</w:t>
      </w:r>
    </w:p>
    <w:p>
      <w:pPr>
        <w:pStyle w:val="TextBody"/>
        <w:bidi w:val="0"/>
        <w:spacing w:before="450" w:after="283"/>
        <w:jc w:val="start"/>
        <w:rPr/>
      </w:pPr>
      <w:r>
        <w:rPr/>
        <w:t>Sincerely,</w:t>
      </w:r>
    </w:p>
    <w:p>
      <w:pPr>
        <w:pStyle w:val="TextBody"/>
        <w:bidi w:val="0"/>
        <w:spacing w:before="300" w:after="283"/>
        <w:jc w:val="start"/>
        <w:rPr/>
      </w:pPr>
      <w:r>
        <w:rPr/>
        <w:t>_____________________________</w:t>
      </w:r>
    </w:p>
    <w:p>
      <w:pPr>
        <w:pStyle w:val="TextBodysignatureline"/>
        <w:bidi w:val="0"/>
        <w:spacing w:before="450" w:after="283"/>
        <w:jc w:val="start"/>
        <w:rPr/>
      </w:pPr>
      <w:r>
        <w:rPr/>
        <w:t>{PLACEHOLDER_SIGNATORY_NAME}</w:t>
      </w:r>
    </w:p>
    <w:p>
      <w:pPr>
        <w:pStyle w:val="TextBody"/>
        <w:bidi w:val="0"/>
        <w:spacing w:before="450" w:after="283"/>
        <w:jc w:val="start"/>
        <w:rPr/>
      </w:pPr>
      <w:r>
        <w:rPr/>
        <w:t>Chief Compliance Officer</w:t>
      </w:r>
    </w:p>
    <w:p>
      <w:pPr>
        <w:pStyle w:val="TextBody"/>
        <w:bidi w:val="0"/>
        <w:spacing w:before="450" w:after="283"/>
        <w:jc w:val="start"/>
        <w:rPr/>
      </w:pPr>
      <w:r>
        <w:rPr/>
        <w:t>Global Venture Partners</w:t>
      </w:r>
    </w:p>
    <w:p>
      <w:pPr>
        <w:pStyle w:val="TextBody"/>
        <w:bidi w:val="0"/>
        <w:spacing w:before="450" w:after="283"/>
        <w:jc w:val="start"/>
        <w:rPr/>
      </w:pPr>
      <w:r>
        <w:rPr/>
        <w:t>Email: {PLACEHOLDER_SIGNATORY_EMAIL}</w:t>
      </w:r>
    </w:p>
    <w:p>
      <w:pPr>
        <w:pStyle w:val="TextBody"/>
        <w:bidi w:val="0"/>
        <w:spacing w:before="450" w:after="283"/>
        <w:jc w:val="start"/>
        <w:rPr/>
      </w:pPr>
      <w:r>
        <w:rPr/>
        <w:t>Direct Line: (212) 555-0198 ext. 201</w:t>
      </w:r>
    </w:p>
    <w:p>
      <w:pPr>
        <w:pStyle w:val="TextBody"/>
        <w:bidi w:val="0"/>
        <w:spacing w:before="300" w:after="283"/>
        <w:jc w:val="start"/>
        <w:rPr/>
      </w:pPr>
      <w:r>
        <w:rPr>
          <w:rStyle w:val="StrongEmphasis"/>
          <w:i/>
          <w:sz w:val="20"/>
        </w:rPr>
        <w:t>Enclosures:</w:t>
      </w:r>
    </w:p>
    <w:p>
      <w:pPr>
        <w:pStyle w:val="TextBody"/>
        <w:numPr>
          <w:ilvl w:val="0"/>
          <w:numId w:val="4"/>
        </w:numPr>
        <w:tabs>
          <w:tab w:val="clear" w:pos="1134"/>
          <w:tab w:val="left" w:pos="709" w:leader="none"/>
        </w:tabs>
        <w:bidi w:val="0"/>
        <w:spacing w:before="300" w:after="283"/>
        <w:ind w:start="709" w:hanging="283"/>
        <w:jc w:val="start"/>
        <w:rPr>
          <w:i/>
          <w:sz w:val="20"/>
        </w:rPr>
      </w:pPr>
      <w:r>
        <w:rPr>
          <w:i/>
          <w:sz w:val="20"/>
        </w:rPr>
        <w:t xml:space="preserve">Preliminary Audit Report (Confidential – Attorney Work Product) </w:t>
      </w:r>
    </w:p>
    <w:p>
      <w:pPr>
        <w:pStyle w:val="TextBody"/>
        <w:numPr>
          <w:ilvl w:val="0"/>
          <w:numId w:val="4"/>
        </w:numPr>
        <w:tabs>
          <w:tab w:val="clear" w:pos="1134"/>
          <w:tab w:val="left" w:pos="709" w:leader="none"/>
        </w:tabs>
        <w:bidi w:val="0"/>
        <w:spacing w:before="300" w:after="283"/>
        <w:ind w:start="709" w:hanging="283"/>
        <w:jc w:val="start"/>
        <w:rPr>
          <w:i/>
          <w:sz w:val="20"/>
        </w:rPr>
      </w:pPr>
      <w:r>
        <w:rPr>
          <w:i/>
          <w:sz w:val="20"/>
        </w:rPr>
        <w:t xml:space="preserve">List of Fraudulent Transactions (Exhibit A) </w:t>
      </w:r>
    </w:p>
    <w:p>
      <w:pPr>
        <w:pStyle w:val="TextBody"/>
        <w:numPr>
          <w:ilvl w:val="0"/>
          <w:numId w:val="4"/>
        </w:numPr>
        <w:tabs>
          <w:tab w:val="clear" w:pos="1134"/>
          <w:tab w:val="left" w:pos="709" w:leader="none"/>
        </w:tabs>
        <w:bidi w:val="0"/>
        <w:spacing w:before="300" w:after="283"/>
        <w:ind w:start="709" w:hanging="283"/>
        <w:jc w:val="start"/>
        <w:rPr>
          <w:i/>
          <w:sz w:val="20"/>
        </w:rPr>
      </w:pPr>
      <w:r>
        <w:rPr>
          <w:i/>
          <w:sz w:val="20"/>
        </w:rPr>
        <w:t xml:space="preserve">Copies of Forged Receipts (Sample Set) </w:t>
      </w:r>
    </w:p>
    <w:p>
      <w:pPr>
        <w:pStyle w:val="TextBody"/>
        <w:numPr>
          <w:ilvl w:val="0"/>
          <w:numId w:val="4"/>
        </w:numPr>
        <w:tabs>
          <w:tab w:val="clear" w:pos="1134"/>
          <w:tab w:val="left" w:pos="709" w:leader="none"/>
        </w:tabs>
        <w:bidi w:val="0"/>
        <w:spacing w:before="300" w:after="283"/>
        <w:ind w:start="709" w:hanging="283"/>
        <w:jc w:val="start"/>
        <w:rPr>
          <w:i/>
          <w:sz w:val="20"/>
        </w:rPr>
      </w:pPr>
      <w:r>
        <w:rPr>
          <w:i/>
          <w:sz w:val="20"/>
        </w:rPr>
        <w:t xml:space="preserve">Police Complaint Reference Number </w:t>
      </w:r>
    </w:p>
    <w:p>
      <w:pPr>
        <w:pStyle w:val="TextBody"/>
        <w:bidi w:val="0"/>
        <w:spacing w:before="600" w:after="283"/>
        <w:jc w:val="center"/>
        <w:rPr/>
      </w:pPr>
      <w:r>
        <w:rPr>
          <w:rStyle w:val="StrongEmphasis"/>
          <w:color w:val="666666"/>
          <w:sz w:val="18"/>
          <w:bdr w:val="single" w:sz="2" w:space="6" w:color="CCCCCC"/>
        </w:rPr>
        <w:t>CONFIDENTIAL – PRIVILEGED AND CONFIDENTIAL</w:t>
      </w:r>
      <w:r>
        <w:rPr>
          <w:color w:val="666666"/>
          <w:sz w:val="18"/>
          <w:bdr w:val="single" w:sz="2" w:space="6" w:color="CCCCCC"/>
        </w:rPr>
        <w:t xml:space="preserve"> | This document contains information subject to attorney-client privilege and is intended solely for the use of the addressee. Unauthorized distribution, copying, or disclosure is prohibited.</w:t>
      </w:r>
    </w:p>
    <w:p>
      <w:pPr>
        <w:pStyle w:val="TextBody"/>
        <w:bidi w:val="0"/>
        <w:spacing w:before="600" w:after="283"/>
        <w:jc w:val="center"/>
        <w:rPr>
          <w:color w:val="666666"/>
          <w:sz w:val="18"/>
          <w:bdr w:val="single" w:sz="2" w:space="6" w:color="CCCCCC"/>
        </w:rPr>
      </w:pPr>
      <w:r>
        <w:rPr>
          <w:color w:val="666666"/>
          <w:sz w:val="18"/>
          <w:bdr w:val="single" w:sz="2" w:space="6" w:color="CCCCCC"/>
        </w:rPr>
        <w:t>Global Venture Partners | 1200 Commerce Drive, Suite 450 | Metropolis, NY 10021 | www.globalventurepartners.com</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Liberation Serif;Times New Roman;serif" w:hAnsi="Liberation Serif;Times New Roman;serif" w:eastAsia="Liberation Serif;Times New Roman;serif" w:cs="Liberation Serif;Times New Roman;serif"/>
      <w:color w:val="000000"/>
      <w:sz w:val="24"/>
      <w:szCs w:val="24"/>
      <w:lang w:val="en-US" w:eastAsia="zh-CN" w:bidi="hi-IN"/>
    </w:rPr>
  </w:style>
  <w:style w:type="paragraph" w:styleId="Heading1">
    <w:name w:val="Heading 1"/>
    <w:basedOn w:val="Heading"/>
    <w:next w:val="TextBody"/>
    <w:qFormat/>
    <w:pPr/>
    <w:rPr>
      <w:rFonts w:ascii="Liberation Sans Unicode MS" w:hAnsi="Liberation Sans Unicode MS"/>
      <w:b/>
      <w:bCs/>
      <w:sz w:val="48"/>
      <w:szCs w:val="44"/>
    </w:rPr>
  </w:style>
  <w:style w:type="paragraph" w:styleId="Heading2">
    <w:name w:val="Heading 2"/>
    <w:basedOn w:val="Heading"/>
    <w:next w:val="TextBody"/>
    <w:qFormat/>
    <w:pPr>
      <w:spacing w:before="200" w:after="120"/>
      <w:outlineLvl w:val="1"/>
    </w:pPr>
    <w:rPr>
      <w:rFonts w:ascii="Liberation Serif" w:hAnsi="Liberation Serif" w:eastAsia="DejaVu Sans" w:cs="Noto Sans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jc w:val="star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E6EEF5" w:val="clear"/>
      <w:jc w:val="start"/>
    </w:pPr>
    <w:rPr>
      <w:b/>
      <w:bCs/>
    </w:rPr>
  </w:style>
  <w:style w:type="paragraph" w:styleId="TextBodybodytext">
    <w:name w:val="Text Body.body-text"/>
    <w:basedOn w:val="TextBody"/>
    <w:qFormat/>
    <w:pPr>
      <w:spacing w:before="0" w:after="225"/>
      <w:jc w:val="both"/>
    </w:pPr>
    <w:rPr/>
  </w:style>
  <w:style w:type="paragraph" w:styleId="TextBodysignatureline">
    <w:name w:val="Text Body.signature-line"/>
    <w:basedOn w:val="TextBody"/>
    <w:qFormat/>
    <w:pPr>
      <w:spacing w:before="75" w:after="283"/>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