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00"/>
        <w:rPr/>
      </w:pPr>
      <w:r>
        <w:rPr/>
        <w:t>Employee Performance Review</w:t>
      </w:r>
    </w:p>
    <w:p>
      <w:pPr>
        <w:pStyle w:val="TextBody"/>
        <w:bidi w:val="0"/>
        <w:spacing w:before="90" w:after="450"/>
        <w:jc w:val="center"/>
        <w:rPr/>
      </w:pPr>
      <w:r>
        <w:rPr>
          <w:rStyle w:val="StrongEmphasis"/>
          <w:color w:val="555555"/>
          <w:sz w:val="22"/>
        </w:rPr>
        <w:t>Review Period:</w:t>
      </w:r>
      <w:r>
        <w:rPr>
          <w:color w:val="555555"/>
          <w:sz w:val="22"/>
        </w:rPr>
        <w:t xml:space="preserve"> January 1, 2025 – March 31, 2025  |  </w:t>
      </w:r>
      <w:r>
        <w:rPr>
          <w:rStyle w:val="StrongEmphasis"/>
          <w:color w:val="555555"/>
          <w:sz w:val="22"/>
        </w:rPr>
        <w:t>Date of Review:</w:t>
      </w:r>
      <w:r>
        <w:rPr>
          <w:color w:val="555555"/>
          <w:sz w:val="22"/>
        </w:rPr>
        <w:t xml:space="preserve"> April 10, 2025 </w:t>
      </w:r>
    </w:p>
    <w:p>
      <w:pPr>
        <w:pStyle w:val="Heading2"/>
        <w:bidi w:val="0"/>
        <w:jc w:val="start"/>
        <w:rPr/>
      </w:pPr>
      <w:r>
        <w:rPr/>
        <w:t>Employee Information</w:t>
      </w:r>
    </w:p>
    <w:tbl>
      <w:tblPr>
        <w:tblW w:w="3272" w:type="dxa"/>
        <w:jc w:val="start"/>
        <w:tblInd w:w="0" w:type="dxa"/>
        <w:tblLayout w:type="fixed"/>
        <w:tblCellMar>
          <w:top w:w="28" w:type="dxa"/>
          <w:start w:w="28" w:type="dxa"/>
          <w:bottom w:w="28" w:type="dxa"/>
          <w:end w:w="28" w:type="dxa"/>
        </w:tblCellMar>
      </w:tblPr>
      <w:tblGrid>
        <w:gridCol w:w="1456"/>
        <w:gridCol w:w="1816"/>
      </w:tblGrid>
      <w:tr>
        <w:trPr/>
        <w:tc>
          <w:tcPr>
            <w:tcW w:w="1456" w:type="dxa"/>
            <w:tcBorders/>
            <w:vAlign w:val="center"/>
          </w:tcPr>
          <w:p>
            <w:pPr>
              <w:pStyle w:val="TableHeading"/>
              <w:suppressLineNumbers/>
              <w:shd w:fill="2C3E50" w:val="clear"/>
              <w:bidi w:val="0"/>
              <w:spacing w:before="90" w:after="90"/>
              <w:jc w:val="start"/>
              <w:rPr/>
            </w:pPr>
            <w:r>
              <w:rPr/>
              <w:t>Field</w:t>
            </w:r>
          </w:p>
        </w:tc>
        <w:tc>
          <w:tcPr>
            <w:tcW w:w="1816" w:type="dxa"/>
            <w:tcBorders/>
            <w:vAlign w:val="center"/>
          </w:tcPr>
          <w:p>
            <w:pPr>
              <w:pStyle w:val="TableHeading"/>
              <w:suppressLineNumbers/>
              <w:shd w:fill="2C3E50" w:val="clear"/>
              <w:bidi w:val="0"/>
              <w:spacing w:before="90" w:after="90"/>
              <w:jc w:val="start"/>
              <w:rPr/>
            </w:pPr>
            <w:r>
              <w:rPr/>
              <w:t>Details</w:t>
            </w:r>
          </w:p>
        </w:tc>
      </w:tr>
      <w:tr>
        <w:trPr/>
        <w:tc>
          <w:tcPr>
            <w:tcW w:w="1456" w:type="dxa"/>
            <w:tcBorders/>
            <w:vAlign w:val="center"/>
          </w:tcPr>
          <w:p>
            <w:pPr>
              <w:pStyle w:val="TableContents"/>
              <w:bidi w:val="0"/>
              <w:spacing w:before="90" w:after="90"/>
              <w:rPr/>
            </w:pPr>
            <w:r>
              <w:rPr>
                <w:rStyle w:val="StrongEmphasis"/>
              </w:rPr>
              <w:t>Employee Name</w:t>
            </w:r>
          </w:p>
        </w:tc>
        <w:tc>
          <w:tcPr>
            <w:tcW w:w="1816" w:type="dxa"/>
            <w:tcBorders/>
            <w:vAlign w:val="center"/>
          </w:tcPr>
          <w:p>
            <w:pPr>
              <w:pStyle w:val="TableContents"/>
              <w:bidi w:val="0"/>
              <w:spacing w:before="90" w:after="90"/>
              <w:rPr/>
            </w:pPr>
            <w:r>
              <w:rPr/>
              <w:t>{EMPLOYEE_FULL_NAME}</w:t>
            </w:r>
          </w:p>
        </w:tc>
      </w:tr>
      <w:tr>
        <w:trPr/>
        <w:tc>
          <w:tcPr>
            <w:tcW w:w="1456" w:type="dxa"/>
            <w:tcBorders/>
            <w:vAlign w:val="center"/>
          </w:tcPr>
          <w:p>
            <w:pPr>
              <w:pStyle w:val="TableContents"/>
              <w:bidi w:val="0"/>
              <w:spacing w:before="90" w:after="90"/>
              <w:rPr/>
            </w:pPr>
            <w:r>
              <w:rPr>
                <w:rStyle w:val="StrongEmphasis"/>
              </w:rPr>
              <w:t>Employee ID</w:t>
            </w:r>
          </w:p>
        </w:tc>
        <w:tc>
          <w:tcPr>
            <w:tcW w:w="1816" w:type="dxa"/>
            <w:tcBorders/>
            <w:vAlign w:val="center"/>
          </w:tcPr>
          <w:p>
            <w:pPr>
              <w:pStyle w:val="TableContents"/>
              <w:bidi w:val="0"/>
              <w:spacing w:before="90" w:after="90"/>
              <w:rPr/>
            </w:pPr>
            <w:r>
              <w:rPr/>
              <w:t>{EMPLOYEE_ID}</w:t>
            </w:r>
          </w:p>
        </w:tc>
      </w:tr>
      <w:tr>
        <w:trPr/>
        <w:tc>
          <w:tcPr>
            <w:tcW w:w="1456" w:type="dxa"/>
            <w:tcBorders/>
            <w:vAlign w:val="center"/>
          </w:tcPr>
          <w:p>
            <w:pPr>
              <w:pStyle w:val="TableContents"/>
              <w:bidi w:val="0"/>
              <w:spacing w:before="90" w:after="90"/>
              <w:rPr/>
            </w:pPr>
            <w:r>
              <w:rPr>
                <w:rStyle w:val="StrongEmphasis"/>
              </w:rPr>
              <w:t>Department</w:t>
            </w:r>
          </w:p>
        </w:tc>
        <w:tc>
          <w:tcPr>
            <w:tcW w:w="1816" w:type="dxa"/>
            <w:tcBorders/>
            <w:vAlign w:val="center"/>
          </w:tcPr>
          <w:p>
            <w:pPr>
              <w:pStyle w:val="TableContents"/>
              <w:bidi w:val="0"/>
              <w:spacing w:before="90" w:after="90"/>
              <w:rPr/>
            </w:pPr>
            <w:r>
              <w:rPr/>
              <w:t>{DEPARTMENT_NAME}</w:t>
            </w:r>
          </w:p>
        </w:tc>
      </w:tr>
      <w:tr>
        <w:trPr/>
        <w:tc>
          <w:tcPr>
            <w:tcW w:w="1456" w:type="dxa"/>
            <w:tcBorders/>
            <w:vAlign w:val="center"/>
          </w:tcPr>
          <w:p>
            <w:pPr>
              <w:pStyle w:val="TableContents"/>
              <w:bidi w:val="0"/>
              <w:spacing w:before="90" w:after="90"/>
              <w:rPr/>
            </w:pPr>
            <w:r>
              <w:rPr>
                <w:rStyle w:val="StrongEmphasis"/>
              </w:rPr>
              <w:t>Position</w:t>
            </w:r>
          </w:p>
        </w:tc>
        <w:tc>
          <w:tcPr>
            <w:tcW w:w="1816" w:type="dxa"/>
            <w:tcBorders/>
            <w:vAlign w:val="center"/>
          </w:tcPr>
          <w:p>
            <w:pPr>
              <w:pStyle w:val="TableContents"/>
              <w:bidi w:val="0"/>
              <w:spacing w:before="90" w:after="90"/>
              <w:rPr/>
            </w:pPr>
            <w:r>
              <w:rPr/>
              <w:t>{POSITION_TITLE}</w:t>
            </w:r>
          </w:p>
        </w:tc>
      </w:tr>
      <w:tr>
        <w:trPr/>
        <w:tc>
          <w:tcPr>
            <w:tcW w:w="1456" w:type="dxa"/>
            <w:tcBorders/>
            <w:vAlign w:val="center"/>
          </w:tcPr>
          <w:p>
            <w:pPr>
              <w:pStyle w:val="TableContents"/>
              <w:bidi w:val="0"/>
              <w:spacing w:before="90" w:after="90"/>
              <w:rPr/>
            </w:pPr>
            <w:r>
              <w:rPr>
                <w:rStyle w:val="StrongEmphasis"/>
              </w:rPr>
              <w:t>Review Manager</w:t>
            </w:r>
          </w:p>
        </w:tc>
        <w:tc>
          <w:tcPr>
            <w:tcW w:w="1816" w:type="dxa"/>
            <w:tcBorders/>
            <w:vAlign w:val="center"/>
          </w:tcPr>
          <w:p>
            <w:pPr>
              <w:pStyle w:val="TableContents"/>
              <w:bidi w:val="0"/>
              <w:spacing w:before="90" w:after="90"/>
              <w:rPr/>
            </w:pPr>
            <w:r>
              <w:rPr/>
              <w:t>{REVIEW_MANAGER_NAME}</w:t>
            </w:r>
          </w:p>
        </w:tc>
      </w:tr>
    </w:tbl>
    <w:p>
      <w:pPr>
        <w:pStyle w:val="Heading2"/>
        <w:bidi w:val="0"/>
        <w:jc w:val="start"/>
        <w:rPr/>
      </w:pPr>
      <w:r>
        <w:rPr/>
        <w:t>Performance Rating</w:t>
      </w:r>
    </w:p>
    <w:p>
      <w:pPr>
        <w:pStyle w:val="TextBody"/>
        <w:bidi w:val="0"/>
        <w:spacing w:before="300" w:after="150"/>
        <w:ind w:start="300" w:end="300" w:hanging="0"/>
        <w:rPr>
          <w:b/>
          <w:sz w:val="28"/>
          <w:bdr w:val="single" w:sz="30" w:space="8" w:color="E74C3C"/>
          <w:shd w:fill="F9F9F9" w:val="clear"/>
        </w:rPr>
      </w:pPr>
      <w:r>
        <w:rPr>
          <w:b/>
          <w:color w:val="2C3E50"/>
          <w:sz w:val="28"/>
          <w:bdr w:val="single" w:sz="30" w:space="8" w:color="E74C3C"/>
          <w:shd w:fill="F9F9F9" w:val="clear"/>
        </w:rPr>
        <w:t>Performance Rating:</w:t>
      </w:r>
      <w:r>
        <w:rPr>
          <w:b/>
          <w:sz w:val="28"/>
          <w:bdr w:val="single" w:sz="30" w:space="8" w:color="E74C3C"/>
          <w:shd w:fill="F9F9F9" w:val="clear"/>
        </w:rPr>
        <w:t xml:space="preserve"> </w:t>
      </w:r>
      <w:r>
        <w:rPr>
          <w:b/>
          <w:color w:val="C0392B"/>
          <w:sz w:val="28"/>
          <w:u w:val="single"/>
          <w:bdr w:val="single" w:sz="30" w:space="8" w:color="E74C3C"/>
          <w:shd w:fill="F9F9F9" w:val="clear"/>
        </w:rPr>
        <w:t>Unsatisfactory</w:t>
      </w:r>
      <w:r>
        <w:rPr>
          <w:b/>
          <w:sz w:val="28"/>
          <w:bdr w:val="single" w:sz="30" w:space="8" w:color="E74C3C"/>
          <w:shd w:fill="F9F9F9" w:val="clear"/>
        </w:rPr>
        <w:t xml:space="preserve"> </w:t>
      </w:r>
    </w:p>
    <w:p>
      <w:pPr>
        <w:pStyle w:val="TextBody"/>
        <w:bidi w:val="0"/>
        <w:spacing w:before="90" w:after="90"/>
        <w:ind w:start="90" w:end="90" w:hanging="0"/>
        <w:jc w:val="both"/>
        <w:rPr/>
      </w:pPr>
      <w:r>
        <w:rPr>
          <w:rStyle w:val="Emphasis"/>
        </w:rPr>
        <w:t>Note: The original rating of 'Excellent' has been revised to 'Unsatisfactory' following a comprehensive review of the employee's recent performance, attendance records, and project deliverables for the first quarter of 2025.</w:t>
      </w:r>
    </w:p>
    <w:p>
      <w:pPr>
        <w:pStyle w:val="Heading2"/>
        <w:bidi w:val="0"/>
        <w:jc w:val="start"/>
        <w:rPr/>
      </w:pPr>
      <w:r>
        <w:rPr/>
        <w:t>Detailed Performance Assessment</w:t>
      </w:r>
    </w:p>
    <w:p>
      <w:pPr>
        <w:pStyle w:val="Heading3"/>
        <w:bidi w:val="0"/>
        <w:jc w:val="start"/>
        <w:rPr/>
      </w:pPr>
      <w:r>
        <w:rPr/>
        <w:t>1. Attendance and Punctuality</w:t>
      </w:r>
    </w:p>
    <w:p>
      <w:pPr>
        <w:pStyle w:val="TextBody"/>
        <w:bidi w:val="0"/>
        <w:spacing w:before="90" w:after="90"/>
        <w:ind w:start="90" w:end="90" w:hanging="0"/>
        <w:jc w:val="both"/>
        <w:rPr/>
      </w:pPr>
      <w:r>
        <w:rPr/>
        <w:t xml:space="preserve">The employee has demonstrated a persistent pattern of tardiness throughout the review period. Attendance logs indicate that the employee arrived late on </w:t>
      </w:r>
      <w:r>
        <w:rPr>
          <w:rStyle w:val="StrongEmphasis"/>
        </w:rPr>
        <w:t>{NUMBER_OF_LATE_ARRIVALS} separate occasions</w:t>
      </w:r>
      <w:r>
        <w:rPr/>
        <w:t xml:space="preserve"> during the quarter, with an average delay of 20–35 minutes per instance. Despite verbal warnings issued on {DATE_OF_FIRST_WARNING} and a formal written reminder on {DATE_OF_SECOND_WARNING}, the behavior continued without sustained improvement. This level of absenteeism and lateness has disrupted team stand-up meetings, delayed handoffs to colleagues, and placed an undue burden on other team members who were required to cover critical morning tasks.</w:t>
      </w:r>
    </w:p>
    <w:p>
      <w:pPr>
        <w:pStyle w:val="Heading3"/>
        <w:bidi w:val="0"/>
        <w:jc w:val="start"/>
        <w:rPr/>
      </w:pPr>
      <w:r>
        <w:rPr/>
        <w:t>2. Deadline Adherence and Project Delivery</w:t>
      </w:r>
    </w:p>
    <w:p>
      <w:pPr>
        <w:pStyle w:val="TextBody"/>
        <w:bidi w:val="0"/>
        <w:spacing w:before="90" w:after="90"/>
        <w:ind w:start="90" w:end="90" w:hanging="0"/>
        <w:jc w:val="both"/>
        <w:rPr/>
      </w:pPr>
      <w:r>
        <w:rPr/>
        <w:t>The employee repeatedly failed to meet established project milestones and deliverable deadlines. Specific instances include:</w:t>
      </w:r>
    </w:p>
    <w:p>
      <w:pPr>
        <w:pStyle w:val="TextBody"/>
        <w:numPr>
          <w:ilvl w:val="0"/>
          <w:numId w:val="1"/>
        </w:numPr>
        <w:tabs>
          <w:tab w:val="clear" w:pos="1134"/>
          <w:tab w:val="left" w:pos="799" w:leader="none"/>
        </w:tabs>
        <w:bidi w:val="0"/>
        <w:spacing w:before="90" w:after="0"/>
        <w:ind w:start="799" w:end="90" w:hanging="283"/>
        <w:rPr/>
      </w:pPr>
      <w:r>
        <w:rPr>
          <w:rStyle w:val="StrongEmphasis"/>
        </w:rPr>
        <w:t>Q1 Marketing Report:</w:t>
      </w:r>
      <w:r>
        <w:rPr/>
        <w:t xml:space="preserve"> Submitted 12 days late, requiring extensive revisions by the team lead. </w:t>
      </w:r>
    </w:p>
    <w:p>
      <w:pPr>
        <w:pStyle w:val="TextBody"/>
        <w:numPr>
          <w:ilvl w:val="0"/>
          <w:numId w:val="1"/>
        </w:numPr>
        <w:tabs>
          <w:tab w:val="clear" w:pos="1134"/>
          <w:tab w:val="left" w:pos="799" w:leader="none"/>
        </w:tabs>
        <w:bidi w:val="0"/>
        <w:spacing w:before="90" w:after="0"/>
        <w:ind w:start="799" w:end="90" w:hanging="283"/>
        <w:rPr/>
      </w:pPr>
      <w:r>
        <w:rPr>
          <w:rStyle w:val="StrongEmphasis"/>
        </w:rPr>
        <w:t>Client Proposal (Project Alpha):</w:t>
      </w:r>
      <w:r>
        <w:rPr/>
        <w:t xml:space="preserve"> Missed the internal review deadline by 9 days, causing a rescheduling of the client presentation. </w:t>
      </w:r>
    </w:p>
    <w:p>
      <w:pPr>
        <w:pStyle w:val="TextBody"/>
        <w:numPr>
          <w:ilvl w:val="0"/>
          <w:numId w:val="1"/>
        </w:numPr>
        <w:tabs>
          <w:tab w:val="clear" w:pos="1134"/>
          <w:tab w:val="left" w:pos="799" w:leader="none"/>
        </w:tabs>
        <w:bidi w:val="0"/>
        <w:spacing w:before="90" w:after="0"/>
        <w:ind w:start="799" w:end="90" w:hanging="283"/>
        <w:rPr/>
      </w:pPr>
      <w:r>
        <w:rPr>
          <w:rStyle w:val="StrongEmphasis"/>
        </w:rPr>
        <w:t>Monthly Status Updates:</w:t>
      </w:r>
      <w:r>
        <w:rPr/>
        <w:t xml:space="preserve"> Submitted on time only once out of three months (January, February, March). </w:t>
      </w:r>
    </w:p>
    <w:p>
      <w:pPr>
        <w:pStyle w:val="TextBody"/>
        <w:numPr>
          <w:ilvl w:val="0"/>
          <w:numId w:val="1"/>
        </w:numPr>
        <w:tabs>
          <w:tab w:val="clear" w:pos="1134"/>
          <w:tab w:val="left" w:pos="799" w:leader="none"/>
        </w:tabs>
        <w:bidi w:val="0"/>
        <w:ind w:start="799" w:end="90" w:hanging="283"/>
        <w:rPr/>
      </w:pPr>
      <w:r>
        <w:rPr>
          <w:rStyle w:val="StrongEmphasis"/>
        </w:rPr>
        <w:t>Cross-Departmental Collaboration Task:</w:t>
      </w:r>
      <w:r>
        <w:rPr/>
        <w:t xml:space="preserve"> Failed to deliver the required data set by the agreed-upon date, resulting in a 5-day delay for the analytics team. </w:t>
      </w:r>
    </w:p>
    <w:p>
      <w:pPr>
        <w:pStyle w:val="TextBody"/>
        <w:bidi w:val="0"/>
        <w:rPr/>
      </w:pPr>
      <w:r>
        <w:rPr/>
        <w:t>These repeated failures demonstrate a lack of prioritization, time management, and accountability. The employee did not provide timely status updates or proactively communicate delays to stakeholders, which compounded the negative impact on team workflows.</w:t>
      </w:r>
    </w:p>
    <w:p>
      <w:pPr>
        <w:pStyle w:val="Heading3"/>
        <w:bidi w:val="0"/>
        <w:jc w:val="start"/>
        <w:rPr/>
      </w:pPr>
      <w:r>
        <w:rPr/>
        <w:t>3. Quality of Work and Attention to Detail</w:t>
      </w:r>
    </w:p>
    <w:p>
      <w:pPr>
        <w:pStyle w:val="TextBody"/>
        <w:bidi w:val="0"/>
        <w:spacing w:before="90" w:after="90"/>
        <w:ind w:start="90" w:end="90" w:hanging="0"/>
        <w:jc w:val="both"/>
        <w:rPr/>
      </w:pPr>
      <w:r>
        <w:rPr/>
        <w:t>While the employee possesses foundational knowledge of their role, the quality of submitted work has declined significantly. Recent deliverables contained multiple factual errors, formatting inconsistencies, and omissions that required correction by peers. The error rate has increased by approximately 40% compared to the previous review period. This decline in quality, combined with missed deadlines, has eroded trust in the employee's ability to produce reliable work independently.</w:t>
      </w:r>
    </w:p>
    <w:p>
      <w:pPr>
        <w:pStyle w:val="Heading3"/>
        <w:bidi w:val="0"/>
        <w:jc w:val="start"/>
        <w:rPr/>
      </w:pPr>
      <w:r>
        <w:rPr/>
        <w:t>4. Communication and Team Collaboration</w:t>
      </w:r>
    </w:p>
    <w:p>
      <w:pPr>
        <w:pStyle w:val="TextBody"/>
        <w:bidi w:val="0"/>
        <w:spacing w:before="90" w:after="90"/>
        <w:ind w:start="90" w:end="90" w:hanging="0"/>
        <w:jc w:val="both"/>
        <w:rPr/>
      </w:pPr>
      <w:r>
        <w:rPr/>
        <w:t>The employee has shown limited engagement in team discussions and has been unresponsive to emails and Slack messages during core working hours. On several occasions, colleagues reported difficulty in obtaining necessary information or approvals from the employee, which hindered project progress. Feedback from team members indicates a perception of disengagement and lack of ownership over assigned tasks.</w:t>
      </w:r>
    </w:p>
    <w:p>
      <w:pPr>
        <w:pStyle w:val="TextBody"/>
        <w:bidi w:val="0"/>
        <w:spacing w:before="300" w:after="300"/>
        <w:ind w:start="300" w:end="300" w:hanging="0"/>
        <w:rPr/>
      </w:pPr>
      <w:r>
        <w:rPr>
          <w:rStyle w:val="StrongEmphasis"/>
          <w:sz w:val="22"/>
          <w:u w:val="single"/>
          <w:shd w:fill="FEF9E7" w:val="clear"/>
        </w:rPr>
        <w:t>Administrative Note:</w:t>
      </w:r>
      <w:r>
        <w:rPr>
          <w:sz w:val="22"/>
          <w:shd w:fill="FEF9E7" w:val="clear"/>
        </w:rPr>
        <w:br/>
        <w:t xml:space="preserve">The employee was repeatedly late and failed to meet deadlines throughout the review period. This note serves as formal documentation of the performance issues that led to the rating change. A performance improvement plan (PIP) is recommended, with weekly check-ins and clear, measurable targets for punctuality and on-time delivery. Continued non-compliance may result in further disciplinary action, up to and including termination of employment. </w:t>
      </w:r>
    </w:p>
    <w:p>
      <w:pPr>
        <w:pStyle w:val="Heading2"/>
        <w:bidi w:val="0"/>
        <w:jc w:val="start"/>
        <w:rPr/>
      </w:pPr>
      <w:r>
        <w:rPr/>
        <w:t>Reviewer Comments and Recommendations</w:t>
      </w:r>
    </w:p>
    <w:p>
      <w:pPr>
        <w:pStyle w:val="TextBody"/>
        <w:bidi w:val="0"/>
        <w:spacing w:before="90" w:after="90"/>
        <w:ind w:start="90" w:end="90" w:hanging="0"/>
        <w:jc w:val="both"/>
        <w:rPr/>
      </w:pPr>
      <w:r>
        <w:rPr/>
        <w:t>It is with regret that we must record this performance rating. The employee was previously recognized for strong contributions, but the recent and sustained pattern of lateness and missed deadlines cannot be overlooked. The organization values reliability, accountability, and teamwork — all of which have been compromised in this case.</w:t>
      </w:r>
    </w:p>
    <w:p>
      <w:pPr>
        <w:pStyle w:val="TextBody"/>
        <w:bidi w:val="0"/>
        <w:spacing w:before="90" w:after="90"/>
        <w:ind w:start="90" w:end="90" w:hanging="0"/>
        <w:jc w:val="both"/>
        <w:rPr/>
      </w:pPr>
      <w:r>
        <w:rPr>
          <w:rStyle w:val="StrongEmphasis"/>
        </w:rPr>
        <w:t>Recommended Actions:</w:t>
      </w:r>
    </w:p>
    <w:p>
      <w:pPr>
        <w:pStyle w:val="TextBody"/>
        <w:numPr>
          <w:ilvl w:val="0"/>
          <w:numId w:val="2"/>
        </w:numPr>
        <w:tabs>
          <w:tab w:val="clear" w:pos="1134"/>
          <w:tab w:val="left" w:pos="799" w:leader="none"/>
        </w:tabs>
        <w:bidi w:val="0"/>
        <w:spacing w:before="90" w:after="0"/>
        <w:ind w:start="799" w:end="90" w:hanging="283"/>
        <w:rPr/>
      </w:pPr>
      <w:r>
        <w:rPr/>
        <w:t xml:space="preserve">Place the employee on a formal Performance Improvement Plan (PIP) for a duration of 60 days. </w:t>
      </w:r>
    </w:p>
    <w:p>
      <w:pPr>
        <w:pStyle w:val="TextBody"/>
        <w:numPr>
          <w:ilvl w:val="0"/>
          <w:numId w:val="2"/>
        </w:numPr>
        <w:tabs>
          <w:tab w:val="clear" w:pos="1134"/>
          <w:tab w:val="left" w:pos="799" w:leader="none"/>
        </w:tabs>
        <w:bidi w:val="0"/>
        <w:spacing w:before="90" w:after="0"/>
        <w:ind w:start="799" w:end="90" w:hanging="283"/>
        <w:rPr/>
      </w:pPr>
      <w:r>
        <w:rPr/>
        <w:t xml:space="preserve">Require daily check-ins with the direct supervisor for the first 30 days. </w:t>
      </w:r>
    </w:p>
    <w:p>
      <w:pPr>
        <w:pStyle w:val="TextBody"/>
        <w:numPr>
          <w:ilvl w:val="0"/>
          <w:numId w:val="2"/>
        </w:numPr>
        <w:tabs>
          <w:tab w:val="clear" w:pos="1134"/>
          <w:tab w:val="left" w:pos="799" w:leader="none"/>
        </w:tabs>
        <w:bidi w:val="0"/>
        <w:spacing w:before="90" w:after="0"/>
        <w:ind w:start="799" w:end="90" w:hanging="283"/>
        <w:rPr/>
      </w:pPr>
      <w:r>
        <w:rPr/>
        <w:t xml:space="preserve">Mandatory time management training to be completed within 2 weeks. </w:t>
      </w:r>
    </w:p>
    <w:p>
      <w:pPr>
        <w:pStyle w:val="TextBody"/>
        <w:numPr>
          <w:ilvl w:val="0"/>
          <w:numId w:val="2"/>
        </w:numPr>
        <w:tabs>
          <w:tab w:val="clear" w:pos="1134"/>
          <w:tab w:val="left" w:pos="799" w:leader="none"/>
        </w:tabs>
        <w:bidi w:val="0"/>
        <w:spacing w:before="90" w:after="0"/>
        <w:ind w:start="799" w:end="90" w:hanging="283"/>
        <w:rPr/>
      </w:pPr>
      <w:r>
        <w:rPr/>
        <w:t xml:space="preserve">Weekly progress reports to be submitted every Friday by 12:00 PM. </w:t>
      </w:r>
    </w:p>
    <w:p>
      <w:pPr>
        <w:pStyle w:val="TextBody"/>
        <w:numPr>
          <w:ilvl w:val="0"/>
          <w:numId w:val="2"/>
        </w:numPr>
        <w:tabs>
          <w:tab w:val="clear" w:pos="1134"/>
          <w:tab w:val="left" w:pos="799" w:leader="none"/>
        </w:tabs>
        <w:bidi w:val="0"/>
        <w:ind w:start="799" w:end="90" w:hanging="283"/>
        <w:rPr/>
      </w:pPr>
      <w:r>
        <w:rPr/>
        <w:t xml:space="preserve">A follow-up review to be conducted on {FOLLOW_UP_REVIEW_DATE}. </w:t>
      </w:r>
    </w:p>
    <w:p>
      <w:pPr>
        <w:pStyle w:val="Heading2"/>
        <w:bidi w:val="0"/>
        <w:jc w:val="start"/>
        <w:rPr/>
      </w:pPr>
      <w:r>
        <w:rPr/>
        <w:t>Employee Comments</w:t>
      </w:r>
    </w:p>
    <w:p>
      <w:pPr>
        <w:pStyle w:val="TextBody"/>
        <w:bidi w:val="0"/>
        <w:spacing w:before="90" w:after="90"/>
        <w:ind w:start="90" w:end="90" w:hanging="0"/>
        <w:jc w:val="both"/>
        <w:rPr/>
      </w:pPr>
      <w:r>
        <w:rPr>
          <w:rStyle w:val="Emphasis"/>
        </w:rPr>
        <w:t>(To be completed by the employee. Leave blank if not provided at time of review.)</w:t>
      </w:r>
    </w:p>
    <w:p>
      <w:pPr>
        <w:pStyle w:val="TextBody"/>
        <w:pBdr>
          <w:top w:val="dashed" w:sz="2" w:space="15" w:color="AAAAAA"/>
          <w:left w:val="dashed" w:sz="2" w:space="15" w:color="AAAAAA"/>
          <w:bottom w:val="dashed" w:sz="2" w:space="15" w:color="AAAAAA"/>
          <w:right w:val="dashed" w:sz="2" w:space="15" w:color="AAAAAA"/>
        </w:pBdr>
        <w:shd w:fill="FAFAFA" w:val="clear"/>
        <w:bidi w:val="0"/>
        <w:rPr>
          <w:color w:val="999999"/>
        </w:rPr>
      </w:pPr>
      <w:r>
        <w:rPr>
          <w:color w:val="999999"/>
        </w:rPr>
        <w:t xml:space="preserve">{EMPLOYEE_COMMENTS_OR_ACKNOWLEDGMENT} </w:t>
      </w:r>
    </w:p>
    <w:p>
      <w:pPr>
        <w:pStyle w:val="Heading2"/>
        <w:bidi w:val="0"/>
        <w:jc w:val="start"/>
        <w:rPr/>
      </w:pPr>
      <w:r>
        <w:rPr/>
        <w:t>Acknowledgement and Signatures</w:t>
      </w:r>
    </w:p>
    <w:p>
      <w:pPr>
        <w:pStyle w:val="TextBody"/>
        <w:bidi w:val="0"/>
        <w:spacing w:before="90" w:after="90"/>
        <w:ind w:start="90" w:end="90" w:hanging="0"/>
        <w:jc w:val="both"/>
        <w:rPr/>
      </w:pPr>
      <w:r>
        <w:rPr/>
        <w:t>By signing below, the parties acknowledge that this review has been discussed and that the employee has received a copy. Signatures do not necessarily indicate agreement with the content.</w:t>
      </w:r>
    </w:p>
    <w:tbl>
      <w:tblPr>
        <w:tblW w:w="3272" w:type="dxa"/>
        <w:jc w:val="start"/>
        <w:tblInd w:w="0" w:type="dxa"/>
        <w:tblLayout w:type="fixed"/>
        <w:tblCellMar>
          <w:top w:w="0" w:type="dxa"/>
          <w:start w:w="0" w:type="dxa"/>
          <w:bottom w:w="0" w:type="dxa"/>
          <w:end w:w="0" w:type="dxa"/>
        </w:tblCellMar>
      </w:tblPr>
      <w:tblGrid>
        <w:gridCol w:w="1297"/>
        <w:gridCol w:w="1975"/>
      </w:tblGrid>
      <w:tr>
        <w:trPr/>
        <w:tc>
          <w:tcPr>
            <w:tcW w:w="1297" w:type="dxa"/>
            <w:tcBorders/>
            <w:vAlign w:val="center"/>
          </w:tcPr>
          <w:p>
            <w:pPr>
              <w:pStyle w:val="TableContents"/>
              <w:bidi w:val="0"/>
              <w:spacing w:before="90" w:after="90"/>
              <w:rPr/>
            </w:pPr>
            <w:r>
              <w:rPr>
                <w:rStyle w:val="StrongEmphasis"/>
              </w:rPr>
              <w:t>Employee Signature:</w:t>
            </w:r>
          </w:p>
          <w:p>
            <w:pPr>
              <w:pStyle w:val="TableContents"/>
              <w:bidi w:val="0"/>
              <w:spacing w:before="60" w:after="90"/>
              <w:rPr>
                <w:color w:val="666666"/>
                <w:sz w:val="20"/>
              </w:rPr>
            </w:pPr>
            <w:r>
              <w:rPr>
                <w:color w:val="666666"/>
                <w:sz w:val="20"/>
              </w:rPr>
              <w:t>{EMPLOYEE_SIGNATURE_DATE}</w:t>
            </w:r>
          </w:p>
        </w:tc>
        <w:tc>
          <w:tcPr>
            <w:tcW w:w="1975" w:type="dxa"/>
            <w:tcBorders/>
            <w:vAlign w:val="center"/>
          </w:tcPr>
          <w:p>
            <w:pPr>
              <w:pStyle w:val="TableContents"/>
              <w:bidi w:val="0"/>
              <w:spacing w:before="90" w:after="90"/>
              <w:rPr/>
            </w:pPr>
            <w:r>
              <w:rPr>
                <w:rStyle w:val="StrongEmphasis"/>
              </w:rPr>
              <w:t>HR Director Signature:</w:t>
            </w:r>
          </w:p>
          <w:p>
            <w:pPr>
              <w:pStyle w:val="TableContents"/>
              <w:bidi w:val="0"/>
              <w:spacing w:before="75" w:after="90"/>
              <w:rPr>
                <w:rFonts w:ascii="Brush Script MT;Segoe Script;cursive" w:hAnsi="Brush Script MT;Segoe Script;cursive"/>
                <w:color w:val="1A3A5C"/>
                <w:sz w:val="44"/>
              </w:rPr>
            </w:pPr>
            <w:r>
              <w:rPr>
                <w:rFonts w:ascii="Brush Script MT;Segoe Script;cursive" w:hAnsi="Brush Script MT;Segoe Script;cursive"/>
                <w:color w:val="1A3A5C"/>
                <w:sz w:val="44"/>
              </w:rPr>
              <w:t>Eleanor Vance</w:t>
            </w:r>
          </w:p>
          <w:p>
            <w:pPr>
              <w:pStyle w:val="TableContents"/>
              <w:bidi w:val="0"/>
              <w:spacing w:before="60" w:after="90"/>
              <w:rPr>
                <w:color w:val="666666"/>
                <w:sz w:val="20"/>
              </w:rPr>
            </w:pPr>
            <w:r>
              <w:rPr>
                <w:color w:val="666666"/>
                <w:sz w:val="20"/>
              </w:rPr>
              <w:t>Date: April 10, 2025</w:t>
            </w:r>
          </w:p>
        </w:tc>
      </w:tr>
      <w:tr>
        <w:trPr/>
        <w:tc>
          <w:tcPr>
            <w:tcW w:w="1297" w:type="dxa"/>
            <w:tcBorders/>
            <w:vAlign w:val="center"/>
          </w:tcPr>
          <w:p>
            <w:pPr>
              <w:pStyle w:val="TableContents"/>
              <w:bidi w:val="0"/>
              <w:spacing w:before="90" w:after="90"/>
              <w:rPr/>
            </w:pPr>
            <w:r>
              <w:rPr>
                <w:rStyle w:val="StrongEmphasis"/>
              </w:rPr>
              <w:t>Manager Signature:</w:t>
            </w:r>
          </w:p>
          <w:p>
            <w:pPr>
              <w:pStyle w:val="TableContents"/>
              <w:bidi w:val="0"/>
              <w:spacing w:before="60" w:after="90"/>
              <w:rPr>
                <w:color w:val="666666"/>
                <w:sz w:val="20"/>
              </w:rPr>
            </w:pPr>
            <w:r>
              <w:rPr>
                <w:color w:val="666666"/>
                <w:sz w:val="20"/>
              </w:rPr>
              <w:t>{MANAGER_SIGNATURE_DATE}</w:t>
            </w:r>
          </w:p>
        </w:tc>
        <w:tc>
          <w:tcPr>
            <w:tcW w:w="1975" w:type="dxa"/>
            <w:tcBorders/>
            <w:vAlign w:val="center"/>
          </w:tcPr>
          <w:p>
            <w:pPr>
              <w:pStyle w:val="TableContents"/>
              <w:bidi w:val="0"/>
              <w:spacing w:before="90" w:after="90"/>
              <w:rPr/>
            </w:pPr>
            <w:r>
              <w:rPr>
                <w:rStyle w:val="StrongEmphasis"/>
              </w:rPr>
              <w:t>HR Director (Printed):</w:t>
            </w:r>
          </w:p>
          <w:p>
            <w:pPr>
              <w:pStyle w:val="TableContents"/>
              <w:bidi w:val="0"/>
              <w:spacing w:before="120" w:after="90"/>
              <w:rPr>
                <w:sz w:val="24"/>
              </w:rPr>
            </w:pPr>
            <w:r>
              <w:rPr>
                <w:sz w:val="24"/>
              </w:rPr>
              <w:t>Eleanor Vance</w:t>
            </w:r>
          </w:p>
          <w:p>
            <w:pPr>
              <w:pStyle w:val="TableContents"/>
              <w:bidi w:val="0"/>
              <w:spacing w:before="90" w:after="90"/>
              <w:rPr>
                <w:color w:val="666666"/>
                <w:sz w:val="20"/>
              </w:rPr>
            </w:pPr>
            <w:r>
              <w:rPr>
                <w:color w:val="666666"/>
                <w:sz w:val="20"/>
              </w:rPr>
              <w:t>Director of Human Resources</w:t>
            </w:r>
          </w:p>
        </w:tc>
      </w:tr>
    </w:tbl>
    <w:p>
      <w:pPr>
        <w:pStyle w:val="TextBody"/>
        <w:bidi w:val="0"/>
        <w:spacing w:before="600" w:after="90"/>
        <w:rPr/>
      </w:pPr>
      <w:r>
        <w:rPr>
          <w:rStyle w:val="StrongEmphasis"/>
          <w:sz w:val="22"/>
          <w:bdr w:val="single" w:sz="2" w:space="15" w:color="CCCCCC"/>
        </w:rPr>
        <w:t>HR Director (Fake Signature for Documentation):</w:t>
      </w:r>
    </w:p>
    <w:p>
      <w:pPr>
        <w:pStyle w:val="TextBody"/>
        <w:bidi w:val="0"/>
        <w:spacing w:before="75" w:after="90"/>
        <w:rPr>
          <w:rFonts w:ascii="Brush Script MT;Segoe Script;cursive" w:hAnsi="Brush Script MT;Segoe Script;cursive"/>
          <w:color w:val="1A3A5C"/>
          <w:sz w:val="44"/>
          <w:bdr w:val="single" w:sz="2" w:space="15" w:color="CCCCCC"/>
        </w:rPr>
      </w:pPr>
      <w:r>
        <w:rPr>
          <w:rFonts w:ascii="Brush Script MT;Segoe Script;cursive" w:hAnsi="Brush Script MT;Segoe Script;cursive"/>
          <w:color w:val="1A3A5C"/>
          <w:sz w:val="44"/>
          <w:bdr w:val="single" w:sz="2" w:space="15" w:color="CCCCCC"/>
        </w:rPr>
        <w:t>Eleanor Vance</w:t>
      </w:r>
    </w:p>
    <w:p>
      <w:pPr>
        <w:pStyle w:val="TextBody"/>
        <w:bidi w:val="0"/>
        <w:spacing w:before="0" w:after="90"/>
        <w:rPr>
          <w:color w:val="555555"/>
          <w:sz w:val="22"/>
          <w:bdr w:val="single" w:sz="2" w:space="15" w:color="CCCCCC"/>
        </w:rPr>
      </w:pPr>
      <w:r>
        <w:rPr>
          <w:color w:val="555555"/>
          <w:sz w:val="22"/>
          <w:bdr w:val="single" w:sz="2" w:space="15" w:color="CCCCCC"/>
        </w:rPr>
        <w:t>Eleanor Vance, HR Director — Signed electronically on April 10, 2025</w:t>
      </w:r>
    </w:p>
    <w:p>
      <w:pPr>
        <w:pStyle w:val="TextBody"/>
        <w:bidi w:val="0"/>
        <w:spacing w:before="75" w:after="90"/>
        <w:rPr>
          <w:color w:val="999999"/>
          <w:sz w:val="18"/>
          <w:bdr w:val="single" w:sz="2" w:space="15" w:color="CCCCCC"/>
        </w:rPr>
      </w:pPr>
      <w:r>
        <w:rPr>
          <w:color w:val="999999"/>
          <w:sz w:val="18"/>
          <w:bdr w:val="single" w:sz="2" w:space="15" w:color="CCCCCC"/>
        </w:rPr>
        <w:t>This signature is a placeholder for the purposes of this evaluation exercise.</w:t>
      </w:r>
    </w:p>
    <w:p>
      <w:pPr>
        <w:pStyle w:val="TextBody"/>
        <w:bidi w:val="0"/>
        <w:spacing w:before="450" w:after="90"/>
        <w:jc w:val="center"/>
        <w:rPr>
          <w:color w:val="888888"/>
          <w:sz w:val="18"/>
          <w:bdr w:val="single" w:sz="2" w:space="8" w:color="DDDDDD"/>
        </w:rPr>
      </w:pPr>
      <w:r>
        <w:rPr>
          <w:color w:val="888888"/>
          <w:sz w:val="18"/>
          <w:bdr w:val="single" w:sz="2" w:space="8" w:color="DDDDDD"/>
        </w:rPr>
        <w:t xml:space="preserve">This document is confidential and intended for internal HR and management use only. </w:t>
        <w:br/>
        <w:t xml:space="preserve">Document ID: {DOCUMENT_ID}  |  Version: 2.0  |  Generated: {GENERATION_DATE}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Brush Script MT">
    <w:altName w:val="Segoe Script"/>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hanging="0"/>
    </w:pPr>
    <w:rPr>
      <w:rFonts w:ascii="Calibri;Arial;sans-serif" w:hAnsi="Calibri;Arial;sans-serif" w:eastAsia="Calibri;Arial;sans-serif" w:cs="Calibri;Arial;sans-serif"/>
      <w:color w:val="1A1A1A"/>
      <w:sz w:val="24"/>
      <w:szCs w:val="24"/>
      <w:lang w:val="en-US" w:eastAsia="zh-CN" w:bidi="hi-IN"/>
    </w:rPr>
  </w:style>
  <w:style w:type="paragraph" w:styleId="Heading1">
    <w:name w:val="Heading 1"/>
    <w:basedOn w:val="Heading"/>
    <w:next w:val="TextBody"/>
    <w:qFormat/>
    <w:pPr>
      <w:pBdr>
        <w:bottom w:val="single" w:sz="18" w:space="6" w:color="2C3E50"/>
      </w:pBdr>
      <w:spacing w:before="240" w:after="300"/>
      <w:jc w:val="center"/>
    </w:pPr>
    <w:rPr>
      <w:rFonts w:ascii="Liberation Sans Unicode MS" w:hAnsi="Liberation Sans Unicode MS"/>
      <w:b/>
      <w:bCs/>
      <w:color w:val="2C3E50"/>
      <w:sz w:val="44"/>
      <w:szCs w:val="44"/>
    </w:rPr>
  </w:style>
  <w:style w:type="paragraph" w:styleId="Heading2">
    <w:name w:val="Heading 2"/>
    <w:basedOn w:val="Heading"/>
    <w:next w:val="TextBody"/>
    <w:qFormat/>
    <w:pPr>
      <w:pBdr>
        <w:bottom w:val="single" w:sz="2" w:space="3" w:color="BDC3C7"/>
      </w:pBdr>
      <w:spacing w:before="375" w:after="150"/>
      <w:outlineLvl w:val="1"/>
    </w:pPr>
    <w:rPr>
      <w:rFonts w:ascii="Liberation Serif" w:hAnsi="Liberation Serif" w:eastAsia="DejaVu Sans" w:cs="Noto Sans Devanagari"/>
      <w:b/>
      <w:bCs/>
      <w:color w:val="34495E"/>
      <w:sz w:val="32"/>
      <w:szCs w:val="32"/>
    </w:rPr>
  </w:style>
  <w:style w:type="paragraph" w:styleId="Heading3">
    <w:name w:val="Heading 3"/>
    <w:basedOn w:val="Heading"/>
    <w:next w:val="TextBody"/>
    <w:qFormat/>
    <w:pPr>
      <w:spacing w:before="225" w:after="120"/>
      <w:outlineLvl w:val="2"/>
    </w:pPr>
    <w:rPr>
      <w:rFonts w:ascii="Liberation Serif" w:hAnsi="Liberation Serif" w:eastAsia="DejaVu Sans" w:cs="Noto Sans Devanagari"/>
      <w:b/>
      <w:bCs/>
      <w:color w:val="2C3E50"/>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90" w:after="90"/>
      <w:ind w:start="90" w:end="90" w:hanging="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2C3E50"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