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 w:line="276" w:lineRule="auto"/>
        <w:jc w:val="left"/>
      </w:pPr>
      <w:r>
        <w:rPr>
          <w:rFonts w:ascii="Arial" w:hAnsi="Arial" w:eastAsia="Arial" w:cs="Simplified Arabic"/>
          <w:sz w:val="19"/>
          <w:szCs w:val="19"/>
          <w:rtl/>
          <w:lang w:val="en-US" w:bidi="ar-SA"/>
        </w:rPr>
        <w:t>4/5490 : الرقم: 23/08/1446 : التاريخ: 08/10/2024 : المواقع: م</w:t>
      </w:r>
    </w:p>
    <w:p>
      <w:pPr>
        <w:bidi/>
        <w:spacing w:before="0" w:after="60" w:line="276" w:lineRule="auto"/>
        <w:jc w:val="right"/>
      </w:pPr>
      <w:r>
        <w:rPr>
          <w:rFonts w:ascii="Arial" w:hAnsi="Arial" w:eastAsia="Arial" w:cs="Simplified Arabic"/>
          <w:sz w:val="16"/>
          <w:szCs w:val="16"/>
          <w:rtl/>
          <w:lang w:val="en-US" w:bidi="ar-SA"/>
        </w:rPr>
        <w:t>تَمَتَّ الرَّاجِعَة</w:t>
      </w:r>
    </w:p>
    <w:p>
      <w:pPr>
        <w:bidi/>
        <w:spacing w:before="600" w:after="60" w:line="276" w:lineRule="auto"/>
        <w:jc w:val="center"/>
      </w:pPr>
      <w:r>
        <w:rPr>
          <w:rFonts w:ascii="Arial" w:hAnsi="Arial" w:eastAsia="Arial" w:cs="Simplified Arabic"/>
          <w:sz w:val="22"/>
          <w:szCs w:val="22"/>
          <w:rtl/>
          <w:lang w:val="en-US" w:bidi="ar-SA"/>
        </w:rPr>
        <w:t>تعميم إداري</w:t>
      </w:r>
    </w:p>
    <w:p>
      <w:pPr>
        <w:bidi/>
        <w:spacing w:before="154" w:after="60" w:line="276" w:lineRule="auto"/>
        <w:jc w:val="left"/>
      </w:pPr>
      <w:r>
        <w:rPr>
          <w:rFonts w:ascii="Arial" w:hAnsi="Arial" w:eastAsia="Arial" w:cs="Simplified Arabic"/>
          <w:sz w:val="24"/>
          <w:szCs w:val="24"/>
          <w:rtl/>
          <w:lang w:val="en-US" w:bidi="ar-SA"/>
        </w:rPr>
        <w:t>تم تخصيص مبلغ 29000 ديناراً لصيانتي المسرح الوطني، على أن تنتهي الأعمال خلال 50 يوماً.</w:t>
      </w:r>
    </w:p>
    <w:p>
      <w:pPr>
        <w:bidi/>
        <w:spacing w:before="140" w:after="60" w:line="276" w:lineRule="auto"/>
        <w:jc w:val="left"/>
      </w:pPr>
      <w:r>
        <w:rPr>
          <w:rFonts w:ascii="Arial" w:hAnsi="Arial" w:eastAsia="Arial" w:cs="Simplified Arabic"/>
          <w:sz w:val="23"/>
          <w:szCs w:val="23"/>
          <w:rtl/>
          <w:lang w:val="en-US" w:bidi="ar-SA"/>
        </w:rPr>
        <w:t>كما نود الإشارة إلى ضرورة التنسيق مع إدارة الممتاحف والآثار قبل البدء في أعمال الصيانة.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التكلفة (بالدينار)</w:t>
            </w:r>
          </w:p>
        </w:tc>
        <w:tc>
          <w:tcPr>
            <w:tcW w:type="dxa" w:w="1077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الموقع</w:t>
            </w:r>
          </w:p>
        </w:tc>
        <w:tc>
          <w:tcPr>
            <w:tcW w:type="dxa" w:w="1077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اسم المشروع</w:t>
            </w:r>
          </w:p>
        </w:tc>
        <w:tc>
          <w:tcPr>
            <w:tcW w:type="dxa" w:w="1077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م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1077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المصروفة</w:t>
            </w:r>
          </w:p>
        </w:tc>
        <w:tc>
          <w:tcPr>
            <w:tcW w:type="dxa" w:w="1077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المعتمدة</w:t>
            </w:r>
          </w:p>
        </w:tc>
        <w:tc>
          <w:tcPr>
            <w:tcW w:type="dxa" w:w="1077"/>
            <w:vMerge w:val="restart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المنطقة الشاملة</w:t>
            </w:r>
          </w:p>
        </w:tc>
        <w:tc>
          <w:tcPr>
            <w:tcW w:type="dxa" w:w="1077"/>
            <w:vMerge w:val="restart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بُيت التراث</w:t>
            </w:r>
          </w:p>
        </w:tc>
        <w:tc>
          <w:tcPr>
            <w:tcW w:type="dxa" w:w="1077"/>
            <w:vMerge w:val="restart"/>
            <w:shd w:val="clear" w:color="auto" w:fill="E7E6E6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b/>
                <w:bCs/>
                <w:sz w:val="16"/>
                <w:szCs w:val="16"/>
                <w:rtl/>
                <w:lang w:val="en-US" w:bidi="ar-SA"/>
              </w:rPr>
              <w:t>1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4000</w:t>
            </w:r>
          </w:p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48000</w:t>
            </w:r>
          </w:p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المكتبة العامة</w:t>
            </w:r>
          </w:p>
        </w:tc>
        <w:tc>
          <w:tcPr>
            <w:tcW w:type="dxa" w:w="1077"/>
            <w:vMerge w:val="restart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2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6000</w:t>
            </w:r>
          </w:p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24000</w:t>
            </w:r>
          </w:p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متحف المدينة</w:t>
            </w:r>
          </w:p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3</w:t>
            </w:r>
          </w:p>
        </w:tc>
      </w:tr>
      <w:tr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5000</w:t>
            </w:r>
          </w:p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95000</w:t>
            </w:r>
          </w:p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المدينة القديمة</w:t>
            </w:r>
          </w:p>
        </w:tc>
        <w:tc>
          <w:tcPr>
            <w:tcW w:type="dxa" w:w="1077"/>
          </w:tcPr>
          <w:p>
            <w:pPr>
              <w:bidi/>
              <w:spacing w:before="0" w:after="0" w:line="240" w:lineRule="auto"/>
              <w:jc w:val="center"/>
            </w:pPr>
            <w:r>
              <w:rPr>
                <w:rFonts w:ascii="Arial" w:hAnsi="Arial" w:eastAsia="Arial" w:cs="Simplified Arabic"/>
                <w:sz w:val="16"/>
                <w:szCs w:val="16"/>
                <w:rtl/>
                <w:lang w:val="en-US" w:bidi="ar-SA"/>
              </w:rPr>
              <w:t>3</w:t>
            </w:r>
          </w:p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</w:tr>
    </w:tbl>
    <w:p>
      <w:pPr>
        <w:bidi/>
        <w:spacing w:before="0" w:after="0" w:line="240" w:lineRule="auto"/>
      </w:pPr>
    </w:p>
    <w:p>
      <w:pPr>
        <w:bidi/>
        <w:spacing w:before="202" w:after="60" w:line="276" w:lineRule="auto"/>
        <w:jc w:val="left"/>
      </w:pPr>
      <w:r>
        <w:rPr>
          <w:rFonts w:ascii="Arial" w:hAnsi="Arial" w:eastAsia="Arial" w:cs="Simplified Arabic"/>
          <w:sz w:val="18"/>
          <w:szCs w:val="18"/>
          <w:rtl/>
          <w:lang w:val="en-US" w:bidi="ar-SA"/>
        </w:rPr>
        <w:t>نرجو التكرم بالاطلاع واتخاذ ما يلزم نحو تزويدنا بقائمة أسماء المشاركين قبل نهاية الشهر الجاري. وتفضلوا بقبول فائق الاحترام والتقدير،</w:t>
      </w:r>
    </w:p>
    <w:p>
      <w:pPr>
        <w:bidi/>
        <w:spacing w:before="0" w:after="40" w:line="240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2498714" cy="1420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2_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714" cy="14208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97" w:right="1069" w:bottom="1134" w:left="1145" w:header="638" w:footer="454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60" w:line="276" w:lineRule="auto"/>
      <w:jc w:val="center"/>
    </w:pPr>
    <w:r>
      <w:rPr>
        <w:rFonts w:ascii="Arial" w:hAnsi="Arial" w:eastAsia="Arial" w:cs="Simplified Arabic"/>
        <w:sz w:val="16"/>
        <w:szCs w:val="16"/>
        <w:rtl/>
        <w:lang w:val="en-US" w:bidi="ar-SA"/>
      </w:rPr>
      <w:t>هاتف: 1234 - 46000000 06 ص.ب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jc w:val="center"/>
      <w:tblLook w:firstColumn="1" w:firstRow="1" w:lastColumn="0" w:lastRow="0" w:noHBand="0" w:noVBand="1" w:val="04A0"/>
    </w:tblPr>
    <w:tblGrid>
      <w:gridCol w:w="3231"/>
      <w:gridCol w:w="3231"/>
      <w:gridCol w:w="3231"/>
    </w:tblGrid>
    <w:tr>
      <w:tc>
        <w:tcPr>
          <w:tcW w:type="dxa" w:w="3231"/>
        </w:tcPr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16"/>
              <w:szCs w:val="16"/>
              <w:rtl/>
              <w:lang w:val="en-US" w:bidi="ar-SA"/>
            </w:rPr>
            <w:t>وزارة الثقافة</w:t>
          </w:r>
        </w:p>
        <w:p>
          <w:pPr>
            <w:bidi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20"/>
              <w:szCs w:val="20"/>
              <w:rtl/>
              <w:lang w:val="en-US" w:bidi="ar-SA"/>
            </w:rPr>
            <w:t>مديريّة التراث الوطني</w:t>
          </w:r>
        </w:p>
      </w:tc>
      <w:tc>
        <w:tcPr>
          <w:tcW w:type="dxa" w:w="3231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87056" cy="882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001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056" cy="882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31"/>
        </w:tcPr>
        <w:p>
          <w:pPr>
            <w:bidi w:val="0"/>
            <w:spacing w:before="0" w:after="60" w:line="276" w:lineRule="auto"/>
            <w:jc w:val="left"/>
          </w:pPr>
          <w:r>
            <w:rPr>
              <w:rFonts w:ascii="Arial" w:hAnsi="Arial" w:eastAsia="Arial" w:cs="Simplified Arabic"/>
              <w:sz w:val="16"/>
              <w:szCs w:val="16"/>
              <w:lang w:val="en-US" w:bidi="ar-SA"/>
            </w:rPr>
            <w:t>Ministry of Culture</w:t>
          </w:r>
          <w:r>
            <w:br/>
          </w:r>
          <w:r>
            <w:rPr>
              <w:rFonts w:ascii="Arial" w:hAnsi="Arial" w:eastAsia="Arial" w:cs="Simplified Arabic"/>
              <w:sz w:val="16"/>
              <w:szCs w:val="16"/>
              <w:lang w:val="en-US" w:bidi="ar-SA"/>
            </w:rPr>
            <w:t>National Heritage Directorate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Simplified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eastAsia="Arial" w:cs="Simplified Arabic"/>
      <w:sz w:val="26"/>
      <w:szCs w:val="2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