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i w:val="false"/>
          <w:iCs w:val="false"/>
          <w:caps w:val="false"/>
          <w:sz w:val="28"/>
          <w:szCs w:val="28"/>
        </w:rPr>
        <w:t xml:space="preserve">TRƯỜNG ĐẠI HỌC XÂY DỰNG HÀ NỘI</w:t>
      </w:r>
    </w:p>
    <w:p>
      <w:pPr>
        <w:spacing w:after="60" w:line="312"/>
        <w:jc w:val="center"/>
      </w:pPr>
      <w:r>
        <w:rPr>
          <w:rFonts w:ascii="Times New Roman" w:cs="Times New Roman" w:eastAsia="Times New Roman" w:hAnsi="Times New Roman"/>
          <w:b/>
          <w:bCs/>
          <w:i w:val="false"/>
          <w:iCs w:val="false"/>
          <w:caps w:val="false"/>
          <w:sz w:val="28"/>
          <w:szCs w:val="28"/>
        </w:rPr>
        <w:t xml:space="preserve">KHOA CÔNG NGHỆ THÔNG TIN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val="false"/>
          <w:bCs w:val="false"/>
          <w:i w:val="false"/>
          <w:iCs w:val="false"/>
          <w:caps w:val="false"/>
          <w:sz w:val="24"/>
          <w:szCs w:val="24"/>
        </w:rPr>
        <w:t xml:space="preserve">---------- ❖ ----------</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40"/>
          <w:szCs w:val="40"/>
        </w:rPr>
        <w:t xml:space="preserve">ĐỒ ÁN TỐT NGHIỆP</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8"/>
          <w:szCs w:val="28"/>
        </w:rPr>
        <w:t xml:space="preserve">ĐỀ TÀI:</w:t>
      </w:r>
    </w:p>
    <w:p>
      <w:pPr>
        <w:spacing w:after="60" w:line="312"/>
        <w:jc w:val="center"/>
      </w:pPr>
      <w:r>
        <w:rPr>
          <w:rFonts w:ascii="Times New Roman" w:cs="Times New Roman" w:eastAsia="Times New Roman" w:hAnsi="Times New Roman"/>
          <w:b/>
          <w:bCs/>
          <w:i w:val="false"/>
          <w:iCs w:val="false"/>
          <w:caps w:val="false"/>
          <w:sz w:val="30"/>
          <w:szCs w:val="30"/>
        </w:rPr>
        <w:t xml:space="preserve">XÂY DỰNG HỆ THỐNG QUẢN LÝ VẬN HÀNH TÒA NHÀ – TOWNHUB</w:t>
      </w:r>
    </w:p>
    <w:p>
      <w:pPr>
        <w:spacing w:after="60" w:line="312"/>
        <w:jc w:val="center"/>
      </w:pPr>
      <w:r>
        <w:rPr>
          <w:rFonts w:ascii="Times New Roman" w:cs="Times New Roman" w:eastAsia="Times New Roman" w:hAnsi="Times New Roman"/>
          <w:b w:val="false"/>
          <w:bCs w:val="false"/>
          <w:i/>
          <w:iCs/>
          <w:caps w:val="false"/>
          <w:sz w:val="26"/>
          <w:szCs w:val="26"/>
        </w:rPr>
        <w:t xml:space="preserve">(Phân hệ riêng: Quản lý tài sản)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Giảng viên hướng dẫn : ThS. ...........................</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Nhóm sinh viên       : (03 thành viên)</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   1. Nguyễn Xuân Thưởng – 0220766 – 66KSCS</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   2. .......................... – .......... </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   3. .......................... – .......... </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Ngành                : Công nghệ thông tin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8"/>
          <w:szCs w:val="28"/>
        </w:rPr>
        <w:t xml:space="preserve">HÀ NỘI - 2026</w:t>
      </w:r>
    </w:p>
    <w:p>
      <w:pPr>
        <w:sectPr>
          <w:pgSz w:w="11906" w:h="16838" w:orient="portrait"/>
          <w:pgMar w:top="1134" w:right="1134" w:bottom="1134" w:left="1701" w:header="708" w:footer="708" w:gutter="0"/>
          <w:pgNumType/>
          <w:docGrid w:linePitch="360"/>
        </w:sectPr>
      </w:pPr>
    </w:p>
    <w:p>
      <w:pPr>
        <w:pStyle w:val="Heading1"/>
        <w:spacing w:after="240" w:before="240" w:line="312"/>
        <w:jc w:val="center"/>
      </w:pPr>
      <w:r>
        <w:rPr>
          <w:rFonts w:ascii="Times New Roman" w:cs="Times New Roman" w:eastAsia="Times New Roman" w:hAnsi="Times New Roman"/>
          <w:b/>
          <w:bCs/>
          <w:i w:val="false"/>
          <w:iCs w:val="false"/>
          <w:caps/>
          <w:sz w:val="28"/>
          <w:szCs w:val="28"/>
        </w:rPr>
        <w:t xml:space="preserve">Nhận xét của giảng viên hướng dẫn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Trang này để trống dùng để dán/thay bằng bản Nhận xét của giảng viên hướng dẫn.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Nhận xét của giảng viên phản biện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Trang này để trống dùng để dán/thay bằng Phiếu phản biện (Mẫu ĐATN-05).</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Tóm tắt</w:t>
      </w:r>
    </w:p>
    <w:p>
      <w:pPr>
        <w:spacing w:after="120" w:line="312"/>
        <w:ind w:firstLine="0"/>
        <w:jc w:val="both"/>
      </w:pPr>
      <w:r>
        <w:rPr>
          <w:rFonts w:ascii="Times New Roman" w:cs="Times New Roman" w:eastAsia="Times New Roman" w:hAnsi="Times New Roman"/>
          <w:b/>
          <w:bCs/>
          <w:i w:val="false"/>
          <w:iCs w:val="false"/>
          <w:caps w:val="false"/>
          <w:sz w:val="26"/>
          <w:szCs w:val="26"/>
        </w:rPr>
        <w:t xml:space="preserve">Tên đề tài: </w:t>
      </w:r>
      <w:r>
        <w:rPr>
          <w:rFonts w:ascii="Times New Roman" w:cs="Times New Roman" w:eastAsia="Times New Roman" w:hAnsi="Times New Roman"/>
          <w:b w:val="false"/>
          <w:bCs w:val="false"/>
          <w:i w:val="false"/>
          <w:iCs w:val="false"/>
          <w:caps w:val="false"/>
          <w:sz w:val="26"/>
          <w:szCs w:val="26"/>
        </w:rPr>
        <w:t xml:space="preserve">Xây dựng hệ thống quản lý vận hành tòa nhà TownHub – Phân hệ Quản lý tài sản.</w:t>
      </w:r>
    </w:p>
    <w:p>
      <w:pPr>
        <w:spacing w:after="120" w:line="312"/>
        <w:ind w:firstLine="0"/>
        <w:jc w:val="both"/>
      </w:pPr>
      <w:r>
        <w:rPr>
          <w:rFonts w:ascii="Times New Roman" w:cs="Times New Roman" w:eastAsia="Times New Roman" w:hAnsi="Times New Roman"/>
          <w:b/>
          <w:bCs/>
          <w:i w:val="false"/>
          <w:iCs w:val="false"/>
          <w:caps w:val="false"/>
          <w:sz w:val="26"/>
          <w:szCs w:val="26"/>
        </w:rPr>
        <w:t xml:space="preserve">Sinh viên thực hiện: </w:t>
      </w:r>
      <w:r>
        <w:rPr>
          <w:rFonts w:ascii="Times New Roman" w:cs="Times New Roman" w:eastAsia="Times New Roman" w:hAnsi="Times New Roman"/>
          <w:b w:val="false"/>
          <w:bCs w:val="false"/>
          <w:i w:val="false"/>
          <w:iCs w:val="false"/>
          <w:caps w:val="false"/>
          <w:sz w:val="26"/>
          <w:szCs w:val="26"/>
        </w:rPr>
        <w:t xml:space="preserve">Nguyễn Xuân Thưởng   </w:t>
      </w:r>
      <w:r>
        <w:rPr>
          <w:rFonts w:ascii="Times New Roman" w:cs="Times New Roman" w:eastAsia="Times New Roman" w:hAnsi="Times New Roman"/>
          <w:b/>
          <w:bCs/>
          <w:i w:val="false"/>
          <w:iCs w:val="false"/>
          <w:caps w:val="false"/>
          <w:sz w:val="26"/>
          <w:szCs w:val="26"/>
        </w:rPr>
        <w:t xml:space="preserve">Mã SV: </w:t>
      </w:r>
      <w:r>
        <w:rPr>
          <w:rFonts w:ascii="Times New Roman" w:cs="Times New Roman" w:eastAsia="Times New Roman" w:hAnsi="Times New Roman"/>
          <w:b w:val="false"/>
          <w:bCs w:val="false"/>
          <w:i w:val="false"/>
          <w:iCs w:val="false"/>
          <w:caps w:val="false"/>
          <w:sz w:val="26"/>
          <w:szCs w:val="26"/>
        </w:rPr>
        <w:t xml:space="preserve">0220766   </w:t>
      </w:r>
      <w:r>
        <w:rPr>
          <w:rFonts w:ascii="Times New Roman" w:cs="Times New Roman" w:eastAsia="Times New Roman" w:hAnsi="Times New Roman"/>
          <w:b/>
          <w:bCs/>
          <w:i w:val="false"/>
          <w:iCs w:val="false"/>
          <w:caps w:val="false"/>
          <w:sz w:val="26"/>
          <w:szCs w:val="26"/>
        </w:rPr>
        <w:t xml:space="preserve">Lớp: </w:t>
      </w:r>
      <w:r>
        <w:rPr>
          <w:rFonts w:ascii="Times New Roman" w:cs="Times New Roman" w:eastAsia="Times New Roman" w:hAnsi="Times New Roman"/>
          <w:b w:val="false"/>
          <w:bCs w:val="false"/>
          <w:i w:val="false"/>
          <w:iCs w:val="false"/>
          <w:caps w:val="false"/>
          <w:sz w:val="26"/>
          <w:szCs w:val="26"/>
        </w:rPr>
        <w:t xml:space="preserve">66KSCS</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 01 trang: bối cảnh &amp; bài toán vận hành tòa nhà; giải pháp TownHub theo kiến trúc module Base + Asset; công nghệ (.NET 8, Next.js 16, PostgreSQL, VietOCR); kết quả chính của phân hệ Quản lý tài sản.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Nhiệm vụ đồ án tốt nghiệp</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Trang này để trống dùng để dán/thay bằng bản Nhiệm vụ ĐATN đã ký (Mẫu ĐATN-01).</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Lời nói đầu</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Bối cảnh, động lực thực hiện đề tài và Lời cảm ơn (theo Quy định, Lời cảm ơn nằm trong Lời nói đầu).</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Lời cam đoan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Cam đoan về liêm chính học thuật: sản phẩm do nhóm tự thực hiện, có trích dẫn đầy đủ, không sao chép.</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ind w:left="4500"/>
        <w:jc w:val="center"/>
      </w:pPr>
      <w:r>
        <w:rPr>
          <w:rFonts w:ascii="Times New Roman" w:cs="Times New Roman" w:eastAsia="Times New Roman" w:hAnsi="Times New Roman"/>
          <w:b w:val="false"/>
          <w:bCs w:val="false"/>
          <w:i/>
          <w:iCs/>
          <w:caps w:val="false"/>
          <w:sz w:val="26"/>
          <w:szCs w:val="26"/>
        </w:rPr>
        <w:t xml:space="preserve">Sinh viên thực hiện</w:t>
      </w:r>
    </w:p>
    <w:p>
      <w:pPr>
        <w:spacing w:line="312"/>
        <w:ind w:left="4500"/>
        <w:jc w:val="center"/>
      </w:pPr>
      <w:r>
        <w:rPr>
          <w:rFonts w:ascii="Times New Roman" w:cs="Times New Roman" w:eastAsia="Times New Roman" w:hAnsi="Times New Roman"/>
          <w:b w:val="false"/>
          <w:bCs w:val="false"/>
          <w:i/>
          <w:iCs/>
          <w:caps w:val="false"/>
          <w:sz w:val="24"/>
          <w:szCs w:val="24"/>
        </w:rPr>
        <w:t xml:space="preserve">(Ký, ghi rõ họ tên)</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Danh mục bảng biểu, hình vẽ</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Liệt kê danh mục Bảng và Hình (có thể chèn Table of Figures tự động). VD: Hình 3.1 Kiến trúc tổng thể TownHub; Bảng 4.2 Danh sách bảng dữ liệu schema asset.</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Danh mục ký hiệu, chữ viết tắt</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100"/>
        <w:gridCol w:w="5200"/>
      </w:tblGrid>
      <w:tr>
        <w:trPr>
          <w:tblHeader/>
        </w:trPr>
        <w:tc>
          <w:tcPr>
            <w:tcW w:type="dxa" w:w="9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STT</w:t>
            </w:r>
          </w:p>
        </w:tc>
        <w:tc>
          <w:tcPr>
            <w:tcW w:type="dxa" w:w="2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Từ viết tắt</w:t>
            </w:r>
          </w:p>
        </w:tc>
        <w:tc>
          <w:tcPr>
            <w:tcW w:type="dxa" w:w="5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Diễn giải</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Application Programming Interface</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REST</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Representational State Transfer</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JWT</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JSON Web Token</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OAuth</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Open Authorization (đăng nhập Google)</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5</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MFA/TOTP</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Multi-Factor Authentication / Time-based OTP</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6</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Role-Based Access Control (phân quyền theo vai trò)</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7</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EF Core</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Entity Framework Core (ORM của .NET)</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8</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ORM</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Object-Relational Mapping</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9</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PM / CM</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Preventive Maintenance / Complaint (Incident) Management</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10</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SLA</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Service Level Agreement</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11</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 / PO</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Purchase Request / Purchase Order</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12</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Optical Character Recognition (VietOCR)</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13</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KPI</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Key Performance Indicator</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UML / ERD</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Unified Modeling Language / Entity Relationship Diagram</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15</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BQL</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Ban quản lý (tòa nhà)</w:t>
            </w:r>
          </w:p>
        </w:tc>
      </w:tr>
    </w:tbl>
    <w:p>
      <w:pPr>
        <w:sectPr>
          <w:footerReference w:type="default" r:id="rId7"/>
          <w:type w:val="nextPage"/>
          <w:pgSz w:w="11906" w:h="16838" w:orient="portrait"/>
          <w:pgMar w:top="1134" w:right="1134" w:bottom="1134" w:left="1701" w:header="708" w:footer="708" w:gutter="0"/>
          <w:pgNumType w:start="1" w:fmt="lowerRoman"/>
          <w:docGrid w:linePitch="360"/>
        </w:sectPr>
      </w:pP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Mở đầu</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 Lý do chọn đề tài</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Vận hành tòa nhà/chung cư quản lý nhiều tài sản – thiết bị (thang máy, máy bơm, PCCC…) nhưng còn thủ công, dữ liệu rời rạc; khó theo dõi khấu hao, bảo trì, sự cố, tồn kho vật tư. Nhu cầu số hoá thành hệ thống tập trung → đề tài TownHub.</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 Mục tiêu của đề tài</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Mục tiêu chung: xây dựng hệ thống TownHub theo kiến trúc module — phần Base (lõi dùng chung) + các phân hệ nghiệp vụ mở rộng.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Mục tiêu riêng (Nguyễn Xuân Thưởng): xây dựng </w:t>
      </w:r>
      <w:r>
        <w:rPr>
          <w:rFonts w:ascii="Times New Roman" w:cs="Times New Roman" w:eastAsia="Times New Roman" w:hAnsi="Times New Roman"/>
          <w:b/>
          <w:bCs/>
          <w:i w:val="false"/>
          <w:iCs w:val="false"/>
          <w:caps w:val="false"/>
          <w:sz w:val="26"/>
          <w:szCs w:val="26"/>
        </w:rPr>
        <w:t xml:space="preserve">phân hệ Quản lý tài sản</w:t>
      </w:r>
      <w:r>
        <w:rPr>
          <w:rFonts w:ascii="Times New Roman" w:cs="Times New Roman" w:eastAsia="Times New Roman" w:hAnsi="Times New Roman"/>
          <w:b w:val="false"/>
          <w:bCs w:val="false"/>
          <w:i w:val="false"/>
          <w:iCs w:val="false"/>
          <w:caps w:val="false"/>
          <w:sz w:val="26"/>
          <w:szCs w:val="26"/>
        </w:rPr>
        <w:t xml:space="preserve"> — vòng đời tài sản, khấu hao, mã QR, điều chuyển, bảo trì phòng ngừa và tích hợp OCR hóa đơn.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 Đối tượng và phạm vi</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Đối tượng: quản trị viên, BQL/quản lý, kế toán, nhân viên IT/kỹ thuật, nhà cung cấp. Phạm vi: nghiệp vụ quản lý tài sản &amp; vận hành trong một/nhiều tòa nhà.</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 Phương pháp thực hiện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Khảo sát thực tế; phân tích – thiết kế hướng đối tượng (UML, UseCase .drawio); phát triển theo Agile/Scrum; kiến trúc phân tầng; kiểm thử qua Swagger và test.</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 Phân công công việc trong nhóm</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Hệ thống gồm phần Base dùng chung (cả nhóm) và các phân hệ riêng theo từng thành viên (bảng RACI):</w:t>
      </w:r>
    </w:p>
    <w:tbl>
      <w:tblPr>
        <w:tblW w:type="dxa" w:w="8600"/>
        <w:tblBorders>
          <w:top w:val="single" w:color="000000" w:sz="4"/>
          <w:left w:val="single" w:color="000000" w:sz="4"/>
          <w:bottom w:val="single" w:color="000000" w:sz="4"/>
          <w:right w:val="single" w:color="000000" w:sz="4"/>
          <w:insideH w:val="single" w:color="000000" w:sz="4"/>
          <w:insideV w:val="single" w:color="000000" w:sz="4"/>
        </w:tblBorders>
      </w:tblPr>
      <w:tblGrid>
        <w:gridCol w:w="5200"/>
        <w:gridCol w:w="1500"/>
        <w:gridCol w:w="1900"/>
      </w:tblGrid>
      <w:tr>
        <w:trPr>
          <w:tblHeader/>
        </w:trPr>
        <w:tc>
          <w:tcPr>
            <w:tcW w:type="dxa" w:w="5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Phân hệ / Chức năng</w:t>
            </w:r>
          </w:p>
        </w:tc>
        <w:tc>
          <w:tcPr>
            <w:tcW w:type="dxa" w:w="1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Loại</w:t>
            </w:r>
          </w:p>
        </w:tc>
        <w:tc>
          <w:tcPr>
            <w:tcW w:type="dxa" w:w="19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Phụ trách chính</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Auth &amp; Security — đăng nhập, JWT, Google OAuth, MFA, RBAC</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User Management — tài khoản, vai trò, quyền, phiên, Audit Log</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tòa nhà — căn hộ, cư dân (liên kết định danh), phí</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Notification Engine — thông báo, template, lịch sử</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Configuration — cấu hình hệ thống, danh mục dùng chung</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Reporting — dashboard, KPI, báo cáo chi phí</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hệ Quản lý tài sản (Core + Bảo trì + Khấu hao + QR)</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Thưởng</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hệ Kho – Mua sắm – Nhà cung cấp – OCR (dự kiến)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2 ...</w:t>
            </w:r>
          </w:p>
        </w:tc>
      </w:tr>
      <w:tr>
        <w:trPr>
          <w:tblHeader w:val="false"/>
        </w:trPr>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hệ Quản lý sự cố / khiếu nại – SLA (dự kiến)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 3 ...</w:t>
            </w:r>
          </w:p>
        </w:tc>
      </w:tr>
    </w:tbl>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Điều 7 Quy định ĐATN: sản phẩm phải thể hiện phần chung và phần riêng, mỗi SV chịu trách nhiệm phần cá nhân. Chỉnh bảng trên theo phân công thực tế của nhóm.</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6. Bố cục báo cáo</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Giới thiệu ngắn gọn nội dung các chương.</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1. Tổng quan và khảo sát bài toán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PHẦN CHUNG. Hướng tới CLO1 (phân tích bài toán có hệ thống).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1.1. Tổng quan về quản lý vận hành tòa nhà và quản lý tài sản</w:t>
      </w:r>
    </w:p>
    <w:p>
      <w:pPr>
        <w:pStyle w:val="Heading3"/>
        <w:spacing w:after="80" w:before="140" w:line="312"/>
        <w:jc w:val="left"/>
      </w:pPr>
      <w:r>
        <w:rPr>
          <w:rFonts w:ascii="Times New Roman" w:cs="Times New Roman" w:eastAsia="Times New Roman" w:hAnsi="Times New Roman"/>
          <w:b/>
          <w:bCs/>
          <w:i/>
          <w:iCs/>
          <w:caps w:val="false"/>
          <w:sz w:val="26"/>
          <w:szCs w:val="26"/>
        </w:rPr>
        <w:t xml:space="preserve">1.1.1. Các bên liên quan và vai trò</w:t>
      </w:r>
    </w:p>
    <w:p>
      <w:pPr>
        <w:pStyle w:val="Heading3"/>
        <w:spacing w:after="80" w:before="140" w:line="312"/>
        <w:jc w:val="left"/>
      </w:pPr>
      <w:r>
        <w:rPr>
          <w:rFonts w:ascii="Times New Roman" w:cs="Times New Roman" w:eastAsia="Times New Roman" w:hAnsi="Times New Roman"/>
          <w:b/>
          <w:bCs/>
          <w:i/>
          <w:iCs/>
          <w:caps w:val="false"/>
          <w:sz w:val="26"/>
          <w:szCs w:val="26"/>
        </w:rPr>
        <w:t xml:space="preserve">1.1.2. Các nghiệp vụ chính (tài sản, bảo trì, sự cố, kho, mua sắm, nhà cung cấp)</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1.2. Khảo sát hiện trạng và vấn đề đặt ra</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1.3. Khảo sát các giải pháp hiện có</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So sánh một số phần mềm quản lý tài sản/CMMS hiện có:</w:t>
      </w:r>
    </w:p>
    <w:tbl>
      <w:tblPr>
        <w:tblW w:type="dxa" w:w="86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900"/>
        <w:gridCol w:w="1900"/>
        <w:gridCol w:w="2300"/>
      </w:tblGrid>
      <w:tr>
        <w:trPr>
          <w:tblHeader/>
        </w:trPr>
        <w:tc>
          <w:tcPr>
            <w:tcW w:type="dxa" w:w="2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Tiêu chí</w:t>
            </w:r>
          </w:p>
        </w:tc>
        <w:tc>
          <w:tcPr>
            <w:tcW w:type="dxa" w:w="19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Giải pháp A</w:t>
            </w:r>
          </w:p>
        </w:tc>
        <w:tc>
          <w:tcPr>
            <w:tcW w:type="dxa" w:w="19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Giải pháp B</w:t>
            </w:r>
          </w:p>
        </w:tc>
        <w:tc>
          <w:tcPr>
            <w:tcW w:type="dxa" w:w="23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TownHub (đề xuất)</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Vòng đời &amp; khấu hao tài sản</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Bảo trì phòng ngừa (PM)</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 tự động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 (VietOCR)</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quyền RBAC chi tiết</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1.4. Đề xuất giải pháp và kiến trúc module hoá (Base + Asset)</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Giải thích tách phần Base (Auth + Base tòa nhà) dùng chung và các phân hệ riêng mở rộng; backend chia 3 module Auth/Asset/Base, CSDL 3 schema auth/asset/base.</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1.5. Mục tiêu, phạm vi và yêu cầu hệ thống</w:t>
      </w:r>
    </w:p>
    <w:p>
      <w:pPr>
        <w:pStyle w:val="Heading3"/>
        <w:spacing w:after="80" w:before="140" w:line="312"/>
        <w:jc w:val="left"/>
      </w:pPr>
      <w:r>
        <w:rPr>
          <w:rFonts w:ascii="Times New Roman" w:cs="Times New Roman" w:eastAsia="Times New Roman" w:hAnsi="Times New Roman"/>
          <w:b/>
          <w:bCs/>
          <w:i/>
          <w:iCs/>
          <w:caps w:val="false"/>
          <w:sz w:val="26"/>
          <w:szCs w:val="26"/>
        </w:rPr>
        <w:t xml:space="preserve">1.5.1. Yêu cầu chức năng</w:t>
      </w:r>
    </w:p>
    <w:p>
      <w:pPr>
        <w:pStyle w:val="Heading3"/>
        <w:spacing w:after="80" w:before="140" w:line="312"/>
        <w:jc w:val="left"/>
      </w:pPr>
      <w:r>
        <w:rPr>
          <w:rFonts w:ascii="Times New Roman" w:cs="Times New Roman" w:eastAsia="Times New Roman" w:hAnsi="Times New Roman"/>
          <w:b/>
          <w:bCs/>
          <w:i/>
          <w:iCs/>
          <w:caps w:val="false"/>
          <w:sz w:val="26"/>
          <w:szCs w:val="26"/>
        </w:rPr>
        <w:t xml:space="preserve">1.5.2. Yêu cầu phi chức năng (bảo mật, hiệu năng, khả năng mở rộng)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1.6. Kết luận chương</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2. Cơ sở lý thuyết và công nghệ sử dụng</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PHẦN CHUNG. Nền tảng cho CLO2, CLO3, CLO7. Nội dung dưới đây bám theo stack thực tế của TownHub.</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2.1. Kiến trúc phần mềm áp dụng</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Client–Server, REST API (JSON); backend kiến trúc phân tầng Controllers → ApplicationService → Domain/Infrastructure; chia 3 module độc lập Auth/Asset/Base.</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2.2. Công nghệ Backend (.NET 8 Web API)</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000"/>
      </w:tblGrid>
      <w:tr>
        <w:trPr>
          <w:tblHeader/>
        </w:trPr>
        <w:tc>
          <w:tcPr>
            <w:tcW w:type="dxa" w:w="3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Hạng mục</w:t>
            </w:r>
          </w:p>
        </w:tc>
        <w:tc>
          <w:tcPr>
            <w:tcW w:type="dxa" w:w="5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Công nghệ</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Framework</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.NET 8.0 (nullable + implicit usings)</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ORM</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Entity Framework Core 8.0.11</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CSDL</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PostgreSQL (Npgsql.EntityFrameworkCore.PostgreSQL)</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 Docs</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Swashbuckle / Swagger 6.6.2</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Xác thực</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JWT Bearer, Google OAuth 2.0, Identity.Core</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MFA</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Otp.NET (TOTP)</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Cache / Session</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StackExchange.Redis</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Email</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MailKit</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Lưu trữ file</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CloudinaryDotNet</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2.3. Công nghệ Frontend (Next.js 16 + React 19)</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000"/>
      </w:tblGrid>
      <w:tr>
        <w:trPr>
          <w:tblHeader/>
        </w:trPr>
        <w:tc>
          <w:tcPr>
            <w:tcW w:type="dxa" w:w="3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Hạng mục</w:t>
            </w:r>
          </w:p>
        </w:tc>
        <w:tc>
          <w:tcPr>
            <w:tcW w:type="dxa" w:w="5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Công nghệ</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Framework</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Next.js 16.2.1 (App Router)</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UI</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React 19, TypeScript 5 (strict)</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Styling</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Tailwind CSS v4 (CSS variables, dark mode)</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Component</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Radix UI (29+ primitives), class-variance-authority</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Form / MFA</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react-hook-form, input-otp</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Biểu đồ</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recharts</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QR Code</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qrcode (sinh), jsqr (quét)</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Khác</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sonner (toast), next-themes, date-fns</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2.4. Cơ sở dữ liệu PostgreSQL (schema auth / asset / base)</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2.5. Cơ chế bảo mật và phân quyền (JWT, OAuth, MFA/TOTP, RBAC)</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AccessToken ~30 phút + RefreshToken ~7 ngày, token rotation &amp; tokenVersion; cookie HttpOnly + CSRF cho web; đa thiết bị; RBAC theo resource + action.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2.6. Hạ tầng thông báo, cache và lưu trữ (Redis, Cloudinary, MailKit)</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2.7. Công nghệ AI/OCR (VietOCR) và xử lý nền (Background Worker)</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OCR hóa đơn bất đồng bộ qua IInvoiceOcrEngine → VietOcrEngine, hàng đợi OcrJobQueue + OcrProcessingWorker. Phục vụ CLO3.</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2.8. Công cụ quản lý dự án và triển khai (Git, Docker, Fly.io)</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2.9. Kết luận chương</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3. Phân tích và thiết kế module chung (Base)</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PHẦN CHUNG — xương sống hệ thống (module Auth + Base). CLO1 + CLO2. Mỗi tiểu mục ghi rõ người phụ trách.</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3.1. Kiến trúc tổng thể hệ thống TownHub</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Sơ đồ: Frontend (Next.js) ↔ REST/JWT ↔ Backend (.NET 8, 3 module) ↔ PostgreSQL/Redis/Cloudinary/OCR. Nêu cách Base cung cấp định danh &amp; phân quyền cho các phân hệ.</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3.2. Biểu đồ Use Case tổng quát</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3.3. Thiết kế cơ sở dữ liệu lõi (schema auth và base)</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3.4. Đặc tả các phân hệ Base</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3.4.1. Auth &amp; Security — Xác thực &amp; Phân quyền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Controllers: LoginController, RegisterController, AccountController; JWT/Google OAuth/MFA; RBAC qua RoleController, PermissionController, RolePermissionController, UserRoleController; UserSessionController (đa thiết bị). Người phụ trách: ....</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3.4.2. User Management — Người dùng &amp; Audit Log</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UserController (CRUD tài khoản); liên kết định danh tài khoản ↔ cư dân ↔ căn hộ (ResidentController, ApartmentController); AuditLogController ghi nhật ký toàn hệ thống. Người phụ trách: ....</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3.4.3. Notification Engine — Thông báo</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NotificationController (gửi push/email/SMS), NotificationTemplateController (mẫu tái sử dụng), lịch sử thông báo. Người phụ trách: ....</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3.4.4. Configuration — Cấu hình &amp; Danh mục dùng chung</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Cấu hình hệ thống (cau_hinh_he_thong: tên khu, logo, định dạng mã, phương pháp khấu hao mặc định); danh mục dùng chung: loại phí (FeeTypeController), LOẠI TÀI SẢN, loại dịch vụ. Người phụ trách: ....</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3.4.5. Reporting — Dashboard &amp; KPI</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Route /reports, /reports/kpi, /reports/cost; KpiSnapshotController, CostTrackingController. Người phụ trách: ....</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3.5. Thiết kế API dùng chung và điểm mở rộng cho phân hệ riêng</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Quy ước: các entity Asset tham chiếu buildingId/floorId (Base) và transferredBy/createdBy (Auth) dạng Guid cross-service, KHÔNG dùng navigation property xuyên module.</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3.6. Kết luận chương</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4. Phân hệ riêng: Quản lý tài sản</w:t>
      </w:r>
    </w:p>
    <w:p>
      <w:pPr>
        <w:spacing w:after="60" w:line="312"/>
        <w:ind w:firstLine="0"/>
        <w:jc w:val="both"/>
      </w:pPr>
      <w:r>
        <w:rPr>
          <w:rFonts w:ascii="Times New Roman" w:cs="Times New Roman" w:eastAsia="Times New Roman" w:hAnsi="Times New Roman"/>
          <w:b/>
          <w:bCs/>
          <w:i w:val="false"/>
          <w:iCs w:val="false"/>
          <w:caps w:val="false"/>
          <w:sz w:val="26"/>
          <w:szCs w:val="26"/>
        </w:rPr>
        <w:t xml:space="preserve">Sinh viên thực hiện: </w:t>
      </w:r>
      <w:r>
        <w:rPr>
          <w:rFonts w:ascii="Times New Roman" w:cs="Times New Roman" w:eastAsia="Times New Roman" w:hAnsi="Times New Roman"/>
          <w:b w:val="false"/>
          <w:bCs w:val="false"/>
          <w:i w:val="false"/>
          <w:iCs w:val="false"/>
          <w:caps w:val="false"/>
          <w:sz w:val="26"/>
          <w:szCs w:val="26"/>
        </w:rPr>
        <w:t xml:space="preserve">Nguyễn Xuân Thưởng</w:t>
      </w:r>
      <w:r>
        <w:rPr>
          <w:rFonts w:ascii="Times New Roman" w:cs="Times New Roman" w:eastAsia="Times New Roman" w:hAnsi="Times New Roman"/>
          <w:b w:val="false"/>
          <w:bCs w:val="false"/>
          <w:i w:val="false"/>
          <w:iCs w:val="false"/>
          <w:caps w:val="false"/>
          <w:sz w:val="26"/>
          <w:szCs w:val="26"/>
        </w:rPr>
        <w:t xml:space="preserve">   –   MSSV: 0220766   –   Lớp: 66KSCS</w:t>
      </w:r>
    </w:p>
    <w:p>
      <w:pPr>
        <w:spacing w:after="120" w:line="312"/>
        <w:ind w:firstLine="0"/>
        <w:jc w:val="both"/>
      </w:pPr>
      <w:r>
        <w:rPr>
          <w:rFonts w:ascii="Times New Roman" w:cs="Times New Roman" w:eastAsia="Times New Roman" w:hAnsi="Times New Roman"/>
          <w:b w:val="false"/>
          <w:bCs w:val="false"/>
          <w:i/>
          <w:iCs/>
          <w:caps w:val="false"/>
          <w:color w:val="808080"/>
          <w:sz w:val="26"/>
          <w:szCs w:val="26"/>
        </w:rPr>
        <w:t xml:space="preserve">(Phần này do cá nhân chịu trách nhiệm thực hiện và trình bày.)</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4.1. Đặt vấn đề và phạm vi phân hệ</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Một tòa nhà/khu chung cư sở hữu số lượng lớn tài sản cố định và thiết bị kỹ thuật (thang máy, máy bơm, hệ thống PCCC, máy phát điện, thiết bị văn phòng…). Việc quản lý thủ công bằng sổ sách hoặc bảng tính rời rạc dẫn tới nhiều bất cập: khó tra cứu nhanh một tài sản cụ thể, không theo dõi được vòng đời và giá trị còn lại, tính khấu hao sai lệch, bỏ sót lịch bảo trì, và đặc biệt là số liệu quản lý vật lý không khớp với sổ kế toán.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Quản lý tài sản là lõi nghiệp vụ của hệ thống TownHub, quản lý toàn bộ vòng đời tài sản cố định: từ ghi tăng (mua sắm), cấp phát – điều chuyển, khấu hao định kỳ, bảo trì, đến thanh lý. Điểm cốt lõi là mỗi biến động tài sản đều được ghi nhận kèm chứng từ kế toán, bảo đảm khớp giữa quản lý vật lý và hạch toán tài chính.</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Phạm vi chức năng chính của phân hệ gồm:</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danh mục tài sản, vị trí lắp đặt và mã QR cho từng tài sản.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Ghi tăng tài sản (đơn lẻ hoặc theo lô) và tự sinh mã tài sản theo cấu hình.</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Cấp phát, thu hồi, luân chuyển tài sản giữa phòng ban và người dùng.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Tính và ghi nhận khấu hao theo nhiều phương pháp (đường thẳng, số dư giảm dần, tổng số năm).</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bảo trì (sửa chữa hạch toán chi phí hoặc nâng cấp làm tăng nguyên giá).</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Thanh lý tài sản, tính lãi/lỗ và cập nhật trạng thái.</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Tự động sinh chứng từ và bút toán Nợ/Có cho từng nghiệp vụ.</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4.2. Mối liên hệ và kế thừa từ module Base</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Quản lý tài sản được thiết kế như một module mở rộng, kế thừa và tái sử dụng các dịch vụ dùng chung của phần Base thay vì xây dựng lại:</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Xác thực &amp; phân quyền (Auth): </w:t>
      </w:r>
      <w:r>
        <w:rPr>
          <w:rFonts w:ascii="Times New Roman" w:cs="Times New Roman" w:eastAsia="Times New Roman" w:hAnsi="Times New Roman"/>
          <w:b w:val="false"/>
          <w:bCs w:val="false"/>
          <w:i w:val="false"/>
          <w:iCs w:val="false"/>
          <w:caps w:val="false"/>
          <w:sz w:val="26"/>
          <w:szCs w:val="26"/>
        </w:rPr>
        <w:t xml:space="preserve">mọi API yêu cầu đăng nhập bằng JWT; truy cập được kiểm soát theo RBAC qua các policy AssetView, AssetCreate, AssetUpdate, AssetDelete gắn ở controller.</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Định danh không gian (Base): </w:t>
      </w:r>
      <w:r>
        <w:rPr>
          <w:rFonts w:ascii="Times New Roman" w:cs="Times New Roman" w:eastAsia="Times New Roman" w:hAnsi="Times New Roman"/>
          <w:b w:val="false"/>
          <w:bCs w:val="false"/>
          <w:i w:val="false"/>
          <w:iCs w:val="false"/>
          <w:caps w:val="false"/>
          <w:sz w:val="26"/>
          <w:szCs w:val="26"/>
        </w:rPr>
        <w:t xml:space="preserve">tài sản và vị trí tham chiếu tới tòa nhà/tầng bằng buildingId, floorId — lưu dạng Guid cross-service, không dùng navigation property xuyên module để giữ tính độc lập.</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Cấu hình &amp; danh mục dùng chung (Configuration): </w:t>
      </w:r>
      <w:r>
        <w:rPr>
          <w:rFonts w:ascii="Times New Roman" w:cs="Times New Roman" w:eastAsia="Times New Roman" w:hAnsi="Times New Roman"/>
          <w:b w:val="false"/>
          <w:bCs w:val="false"/>
          <w:i w:val="false"/>
          <w:iCs w:val="false"/>
          <w:caps w:val="false"/>
          <w:sz w:val="26"/>
          <w:szCs w:val="26"/>
        </w:rPr>
        <w:t xml:space="preserve">định dạng sinh mã, độ dài mã, phương pháp khấu hao mặc định, và danh mục loại tài sản/tài khoản kế toán được lấy từ phần cấu hình hệ thống.</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Audit Log &amp; Reporting: </w:t>
      </w:r>
      <w:r>
        <w:rPr>
          <w:rFonts w:ascii="Times New Roman" w:cs="Times New Roman" w:eastAsia="Times New Roman" w:hAnsi="Times New Roman"/>
          <w:b w:val="false"/>
          <w:bCs w:val="false"/>
          <w:i w:val="false"/>
          <w:iCs w:val="false"/>
          <w:caps w:val="false"/>
          <w:sz w:val="26"/>
          <w:szCs w:val="26"/>
        </w:rPr>
        <w:t xml:space="preserve">các thao tác được ghi nhật ký; số liệu chi phí và giá trị tài sản được tổng hợp lên Dashboard/KPI của phần Reporting.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Về kỹ thuật, phân hệ theo kiến trúc nhiều tầng Controller → ApplicationService → Domain/Infrastructure (EF Core, PostgreSQL, schema "asset"). Mọi API trả về theo bao bọc chuẩn ResponseDto&lt;T&gt; gồm ErrorCode, ErrorMessage, Data.</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4.3. Phân tích yêu cầu chức năng</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Các tác nhân (actor) tương tác với phân hệ:</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600"/>
      </w:tblGrid>
      <w:tr>
        <w:trPr>
          <w:tblHeader/>
        </w:trPr>
        <w:tc>
          <w:tcPr>
            <w:tcW w:type="dxa" w:w="2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Tác nhân</w:t>
            </w:r>
          </w:p>
        </w:tc>
        <w:tc>
          <w:tcPr>
            <w:tcW w:type="dxa" w:w="5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Vai trò với phân hệ tài sản</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trị viên (Admin)</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Toàn quyền cấu hình, danh mục, phân quyền.</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tăng, khấu hao, thanh lý, đối chiếu chứng từ.</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 BQL</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Duyệt điều chuyển, theo dõi giá trị &amp; tình trạng tài sản.</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Nhân viên IT / Kỹ thuật</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Cấp phát, kiểm kê, quét QR, tạo phiếu bảo trì.</w:t>
            </w:r>
          </w:p>
        </w:tc>
      </w:tr>
    </w:tbl>
    <w:p>
      <w:pPr>
        <w:pStyle w:val="Heading3"/>
        <w:spacing w:after="80" w:before="140" w:line="312"/>
        <w:jc w:val="left"/>
      </w:pPr>
      <w:r>
        <w:rPr>
          <w:rFonts w:ascii="Times New Roman" w:cs="Times New Roman" w:eastAsia="Times New Roman" w:hAnsi="Times New Roman"/>
          <w:b/>
          <w:bCs/>
          <w:i/>
          <w:iCs/>
          <w:caps w:val="false"/>
          <w:sz w:val="26"/>
          <w:szCs w:val="26"/>
        </w:rPr>
        <w:t xml:space="preserve">4.3.1. Quản lý danh mục và vị trí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Quản trị viên khai báo danh mục tài sản (mã, tên, tiền tố sinh mã, thời gian khấu hao mặc định, tài khoản hạch toán) và vị trí lắp đặt theo tòa nhà/tầng. Danh mục và vị trí được dùng lại khi ghi tăng nhằm chuẩn hóa dữ liệu và tự áp giá trị mặc định.</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4.3.2. Ghi tăng và vòng đời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Khi ghi tăng, người dùng chọn danh mục, nhập tên, số seri, nhà sản xuất, thông số kỹ thuật (JSON) và thông tin tài chính (nguyên giá, ngày mua, thời gian &amp; phương pháp khấu hao, giá trị thu hồi ước tính). Hệ thống khởi tạo giá trị còn lại = nguyên giá, khấu hao lũy kế = 0. Trạng thái tài sản chuyển theo vòng đời: nhàn rỗi → đang sử dụng → đang bảo trì → đã thanh lý.</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4.3.3. Mã QR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Mỗi tài sản có một mã QR (AssetQrCode) sinh tự động. Nhân viên dùng màn hình quét QR bằng camera để tra cứu nhanh, hệ thống mở trang chi tiết tài sản tương ứng — hỗ trợ kiểm kê hiện trường.</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4.3.4. Cấp phát, điều chuyển và thu hồi</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Người dùng chọn tài sản và loại điều chuyển (cấp phát, thu hồi, luân chuyển), chọn phòng ban/người nhận và nguồn (nếu luân chuyển/thu hồi). Hệ thống tạo bản ghi điều chuyển, cập nhật phòng ban/người dùng và trạng thái tài sản; lịch sử điều chuyển hiển thị ở trang chi tiết để truy vết.</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4.3.5. Khấu hao định kỳ</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Đến kỳ (thường đầu tháng), hệ thống lấy các tài sản đang khấu hao, tính số tiền khấu hao kỳ theo phương pháp của từng tài sản, cộng dồn vào khấu hao lũy kế và trừ vào giá trị còn lại, ghi một dòng lịch sử khấu hao (kỳ, số tiền, lũy kế sau, còn lại sau) và sinh chứng từ khấu hao. Ba phương pháp được hỗ trợ:</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Đường thẳng (STRAIGHT_LINE): </w:t>
      </w:r>
      <w:r>
        <w:rPr>
          <w:rFonts w:ascii="Times New Roman" w:cs="Times New Roman" w:eastAsia="Times New Roman" w:hAnsi="Times New Roman"/>
          <w:b w:val="false"/>
          <w:bCs w:val="false"/>
          <w:i w:val="false"/>
          <w:iCs w:val="false"/>
          <w:caps w:val="false"/>
          <w:sz w:val="26"/>
          <w:szCs w:val="26"/>
        </w:rPr>
        <w:t xml:space="preserve">khấu hao tháng = nguyên giá / thời gian khấu hao (số tháng).</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Số dư giảm dần (DECLINING_BALANCE): </w:t>
      </w:r>
      <w:r>
        <w:rPr>
          <w:rFonts w:ascii="Times New Roman" w:cs="Times New Roman" w:eastAsia="Times New Roman" w:hAnsi="Times New Roman"/>
          <w:b w:val="false"/>
          <w:bCs w:val="false"/>
          <w:i w:val="false"/>
          <w:iCs w:val="false"/>
          <w:caps w:val="false"/>
          <w:sz w:val="26"/>
          <w:szCs w:val="26"/>
        </w:rPr>
        <w:t xml:space="preserve">khấu hao nhanh ở giai đoạn đầu theo tỉ lệ trên giá trị còn lại.</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Tổng số năm (SUM_OF_YEARS): </w:t>
      </w:r>
      <w:r>
        <w:rPr>
          <w:rFonts w:ascii="Times New Roman" w:cs="Times New Roman" w:eastAsia="Times New Roman" w:hAnsi="Times New Roman"/>
          <w:b w:val="false"/>
          <w:bCs w:val="false"/>
          <w:i w:val="false"/>
          <w:iCs w:val="false"/>
          <w:caps w:val="false"/>
          <w:sz w:val="26"/>
          <w:szCs w:val="26"/>
        </w:rPr>
        <w:t xml:space="preserve">phân bổ theo tỉ trọng số năm sử dụng còn lại.</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4.3.6. Bảo trì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Người dùng tạo phiếu bảo trì (loại bảo trì, nhà cung cấp, mô tả). Nếu là sửa chữa thì chi phí được hạch toán vào chi phí trong kỳ; nếu là nâng cấp thì chi phí được cộng vào nguyên giá và ảnh hưởng khấu hao về sau. Trạng thái tài sản chuyển "đang bảo trì" trong thời gian xử lý. Phần bảo trì phòng ngừa nâng cao (lịch bảo trì MaintenanceSchedule, lệnh công việc WorkOrder, checklist kỹ thuật viên) là phần mở rộng liên thông với phân hệ Vận hành kỹ thuật.</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4.3.7. Thanh lý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Với tài sản hết hạn/hỏng, hệ thống lấy nguyên giá và khấu hao lũy kế để tính giá trị còn lại; người dùng nhập giá trị thu hồi, hệ thống tính lãi/lỗ = giá thu về − giá trị còn lại, cập nhật trạng thái "đã thanh lý" và sinh chứng từ thanh lý.</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4.3.8. Gắn kết quản lý vật lý và kế toán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Mỗi nghiệp vụ (ghi tăng, khấu hao, bảo trì nâng cấp, thanh lý) đều sinh chứng từ và bút toán Nợ/Có tương ứng, ví dụ: ghi tăng Nợ 211/Có nguồn; khấu hao Nợ 627.../Có 214; thanh lý ghi giảm 211, xóa 214, ghi thu 711 hoặc chi phí 811. Nhờ đó số liệu quản lý tài sản luôn khớp sổ kế toán.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4.4. Yêu cầu phi chức năng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Bảo mật: kiểm soát truy cập theo RBAC, dữ liệu tài chính chỉ hiển thị cho vai trò phù hợp.</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Toàn vẹn dữ liệu: mọi biến động sinh chứng từ; giao dịch cập nhật nhiều bảng phải nhất quán.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Hiệu năng: danh sách tài sản có phân trang, lọc theo tòa nhà/danh mục/trạng thái.</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Khả năng mở rộng: thiết kế module độc lập, tham chiếu cross-service bằng Guid.</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4.5. Thiết kế phân hệ</w:t>
      </w:r>
    </w:p>
    <w:p>
      <w:pPr>
        <w:pStyle w:val="Heading3"/>
        <w:spacing w:after="80" w:before="140" w:line="312"/>
        <w:jc w:val="left"/>
      </w:pPr>
      <w:r>
        <w:rPr>
          <w:rFonts w:ascii="Times New Roman" w:cs="Times New Roman" w:eastAsia="Times New Roman" w:hAnsi="Times New Roman"/>
          <w:b/>
          <w:bCs/>
          <w:i/>
          <w:iCs/>
          <w:caps w:val="false"/>
          <w:sz w:val="26"/>
          <w:szCs w:val="26"/>
        </w:rPr>
        <w:t xml:space="preserve">4.5.1. Danh sách Use Case chính</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4400"/>
        <w:gridCol w:w="2400"/>
      </w:tblGrid>
      <w:tr>
        <w:trPr>
          <w:tblHeader/>
        </w:trPr>
        <w:tc>
          <w:tcPr>
            <w:tcW w:type="dxa" w:w="1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Mã UC</w:t>
            </w:r>
          </w:p>
        </w:tc>
        <w:tc>
          <w:tcPr>
            <w:tcW w:type="dxa" w:w="4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Use case</w:t>
            </w:r>
          </w:p>
        </w:tc>
        <w:tc>
          <w:tcPr>
            <w:tcW w:type="dxa" w:w="2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Tác nhân</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UC-AS-01</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danh mục tài sản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Admin/Kế toán</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UC-AS-02</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vị trí lắp đặt</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Admin</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UC-AS-03</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tăng tài sản (sinh mã + QR)</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UC-AS-04</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Quét QR tra cứu tài sản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Kỹ thuật</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UC-AS-05</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Điều chuyển / cấp phát / thu hồi</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lý/Kỹ thuật</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UC-AS-06</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Tính &amp; ghi nhận khấu hao định kỳ</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toán/Hệ thống</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UC-AS-07</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Tạo phiếu bảo trì</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Kỹ thuật</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UC-AS-08</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Thanh lý tài sản (tính lãi/lỗ)</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w:t>
            </w:r>
          </w:p>
        </w:tc>
      </w:tr>
    </w:tbl>
    <w:p>
      <w:pPr>
        <w:pStyle w:val="Heading3"/>
        <w:spacing w:after="80" w:before="140" w:line="312"/>
        <w:jc w:val="left"/>
      </w:pPr>
      <w:r>
        <w:rPr>
          <w:rFonts w:ascii="Times New Roman" w:cs="Times New Roman" w:eastAsia="Times New Roman" w:hAnsi="Times New Roman"/>
          <w:b/>
          <w:bCs/>
          <w:i/>
          <w:iCs/>
          <w:caps w:val="false"/>
          <w:sz w:val="26"/>
          <w:szCs w:val="26"/>
        </w:rPr>
        <w:t xml:space="preserve">4.5.2. Biểu đồ tuần tự luồng tiêu biểu</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Luồng "Ghi tăng tài sản": Người dùng → màn hình /assets → nhập dữ liệu → Controller (POST /api/asset/asset/create) → AssetService kiểm tra dữ liệu, sinh mã theo cấu hình (kiểm tra trùng), khởi tạo giá trị còn lại = nguyên giá → lưu qua AssetDbContext → sinh AssetQrCode và chứng từ ghi_tang → trả ResponseDto về giao diện.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Luồng "Khấu hao định kỳ": Hệ thống (worker đầu tháng nếu bật tự động) → lấy danh sách tài sản đang khấu hao → AssetDepreciationService tính khấu hao kỳ theo phương pháp → cập nhật lũy kế &amp; giá trị còn lại → ghi lich_su_khau_hao → sinh chứng từ khấu hao (Nợ 627/Có 214).</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Chèn biểu đồ Use Case (UseCaseTownHubAsset.drawio) và các biểu đồ tuần tự/biểu đồ lớp thực tế vào các vị trí này.</w:t>
      </w:r>
    </w:p>
    <w:p>
      <w:pPr>
        <w:pStyle w:val="Heading3"/>
        <w:spacing w:after="80" w:before="140" w:line="312"/>
        <w:jc w:val="left"/>
      </w:pPr>
      <w:r>
        <w:rPr>
          <w:rFonts w:ascii="Times New Roman" w:cs="Times New Roman" w:eastAsia="Times New Roman" w:hAnsi="Times New Roman"/>
          <w:b/>
          <w:bCs/>
          <w:i/>
          <w:iCs/>
          <w:caps w:val="false"/>
          <w:sz w:val="26"/>
          <w:szCs w:val="26"/>
        </w:rPr>
        <w:t xml:space="preserve">4.5.3. Thiết kế cơ sở dữ liệu (schema asset)</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2000"/>
        <w:gridCol w:w="4100"/>
      </w:tblGrid>
      <w:tr>
        <w:trPr>
          <w:tblHeader/>
        </w:trPr>
        <w:tc>
          <w:tcPr>
            <w:tcW w:type="dxa" w:w="2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Bảng</w:t>
            </w:r>
          </w:p>
        </w:tc>
        <w:tc>
          <w:tcPr>
            <w:tcW w:type="dxa" w:w="2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Ý nghĩa</w:t>
            </w:r>
          </w:p>
        </w:tc>
        <w:tc>
          <w:tcPr>
            <w:tcW w:type="dxa" w:w="4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Trường tiêu biểu</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sản (trung tâm)</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ma_tai_san, ten_tai_san, danh_muc_id, trang_thai, nguyen_gia, gia_tri_con_lai, khau_hao_luy_ke, phuong_phap_khau_hao</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danh_muc_tai_san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mục tài sản</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ma_danh_muc, ten_danh_muc, tien_to, thoi_gian_khau_hao, ma_tai_khoan</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lo_tai_san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Lô tài sản (mua hàng loạt)</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ma_lo, so_luong, tong_gia_tri</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dieu_chuyen_tai_san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Điều chuyển</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loai_dieu_chuyen, tu/den_phong_ban, tu/den_nguoi_dung, ngay_thuc_hien</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bao_tri_tai_san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Bảo trì</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loai_bao_tri, chi_phi, loai_chi_phi, trang_thai</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thanh_ly_tai_san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Thanh lý</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gia_tri_con_lai, gia_tri_thanh_ly, lai_lo, ly_do</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lich_su_khau_hao</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Lịch sử khấu hao</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ky_khau_hao, so_tien, luy_ke_sau_khau_hao, con_lai_sau_khau_hao</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chung_tu / chi_tiet_chung_tu</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Chứng từ &amp; bút toán</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loai_chung_tu, tong_tien; tai_khoan_no, tai_khoan_co, so_tien</w:t>
            </w:r>
          </w:p>
        </w:tc>
      </w:tr>
    </w:tbl>
    <w:p>
      <w:pPr>
        <w:pStyle w:val="Heading3"/>
        <w:spacing w:after="80" w:before="140" w:line="312"/>
        <w:jc w:val="left"/>
      </w:pPr>
      <w:r>
        <w:rPr>
          <w:rFonts w:ascii="Times New Roman" w:cs="Times New Roman" w:eastAsia="Times New Roman" w:hAnsi="Times New Roman"/>
          <w:b/>
          <w:bCs/>
          <w:i/>
          <w:iCs/>
          <w:caps w:val="false"/>
          <w:sz w:val="26"/>
          <w:szCs w:val="26"/>
        </w:rPr>
        <w:t xml:space="preserve">4.5.4. Thiết kế API và phân quyền</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3300"/>
        <w:gridCol w:w="1500"/>
      </w:tblGrid>
      <w:tr>
        <w:trPr>
          <w:tblHeader/>
        </w:trPr>
        <w:tc>
          <w:tcPr>
            <w:tcW w:type="dxa" w:w="3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Phương thức &amp; Endpoint</w:t>
            </w:r>
          </w:p>
        </w:tc>
        <w:tc>
          <w:tcPr>
            <w:tcW w:type="dxa" w:w="33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c>
          <w:tcPr>
            <w:tcW w:type="dxa" w:w="1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Quyền</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 /api/asset/asset/create</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tăng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AssetCreate</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PUT /api/asset/asset/update</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Cập nhật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AssetUpdate</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DELETE /api/asset/asset/delete/{id}</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Xóa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AssetDelete</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GET /api/asset/asset/get-all</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sách (lọc tòa nhà/danh mục/trạng thái)</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GET /api/asset/asset/get/{id}</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Chi tiết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/api/asset/asset-category/*</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CRUD danh mục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AssetView/Create/Update/Delete</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/api/asset/asset-qrcode/*</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Sinh &amp; tra cứu mã QR</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AssetView/Create</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/api/asset/asset-transfer/*</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Điều chuyển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AssetUpdate</w:t>
            </w:r>
          </w:p>
        </w:tc>
      </w:tr>
      <w:tr>
        <w:trPr>
          <w:tblHeader w:val="false"/>
        </w:trPr>
        <w:tc>
          <w:tcPr>
            <w:tcW w:type="dxa" w:w="3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/api/asset/asset-depreciation/*</w:t>
            </w:r>
          </w:p>
        </w:tc>
        <w:tc>
          <w:tcPr>
            <w:tcW w:type="dxa" w:w="3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Tra cứu khấu hao theo tài sản/kỳ</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4.6. Thiết kế giao diện</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Giao diện phân hệ xây dựng trên Next.js 16 (App Router), gồm các route chính:</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600"/>
      </w:tblGrid>
      <w:tr>
        <w:trPr>
          <w:tblHeader/>
        </w:trPr>
        <w:tc>
          <w:tcPr>
            <w:tcW w:type="dxa" w:w="2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Route</w:t>
            </w:r>
          </w:p>
        </w:tc>
        <w:tc>
          <w:tcPr>
            <w:tcW w:type="dxa" w:w="5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sách tài sản, lọc theo tòa nhà/danh mục/trạng thái</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/assets/[id]</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Chi tiết: thông số, khấu hao, lịch sử điều chuyển</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/assets/scan</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Quét mã QR tra cứu nhanh (jsqr)</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/assets/categories</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danh mục tài sản</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/assets/depreciation</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Theo dõi &amp; báo cáo khấu hao</w:t>
            </w:r>
          </w:p>
        </w:tc>
      </w:tr>
    </w:tbl>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Chèn ảnh chụp màn hình thực tế các route trên vào phần này.</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4.7. Thành phần thông minh: khấu hao tự động và OCR hóa đơn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Sinh mã tài sản tự động theo cấu hình định dạng (ví dụ {DANH_MUC}-{SO_THU_TU}) với tiền tố lấy từ danh mục và độ dài số thứ tự cấu hình được; hệ thống kiểm tra trùng mã trước khi lưu. Khấu hao có thể chạy tự động đầu tháng khi bật cờ tự_động_khấu_hao, giảm thao tác thủ công của kế toán.</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Về OCR hóa đơn (phục vụ nghiệp vụ mua sắm/ghi tăng), hệ thống tích hợp VietOCR theo mô hình xử lý nền bất đồng bộ: người dùng tải ảnh hóa đơn, hệ thống đẩy công việc vào hàng đợi OcrJobQueue; tiến trình nền OcrProcessingWorker lấy ra và gọi IInvoiceOcrEngine (bản cài đặt VietOcrEngine, có MockOcrEngine để kiểm thử) để trích xuất các trường hóa đơn, sau đó tạo bản ghi Invoice để người dùng đối chiếu/xác nhận. Cách làm này giúp giao diện không bị chặn khi xử lý ảnh và có thể mở rộng số lượng công việc.</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Nếu trình bày như đóng góp AI (CLO3): mô tả mô hình OCR, tập dữ liệu hóa đơn thử nghiệm và tiêu chí đánh giá (độ chính xác trích xuất theo trường, tỉ lệ hóa đơn xử lý đúng).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4.8. Kết luận chương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4 đã phân tích và thiết kế hoàn chỉnh phân hệ Quản lý tài sản: từ nghiệp vụ vòng đời tài sản, mối liên hệ kế thừa với module Base, đặc tả use case, thiết kế cơ sở dữ liệu schema asset, API kèm phân quyền, giao diện, đến các thành phần tự động hóa (sinh mã, khấu hao tự động, OCR hóa đơn). Kết quả triển khai và kiểm thử của phân hệ được trình bày ở Chương 7.</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5. Phân hệ riêng: Kho – Mua sắm – Nhà cung cấp (Sinh viên 2)</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PHẦN RIÊNG của thành viên 2 (điền theo phân công thực tế). Controllers liên quan: WarehouseController, MaterialController, InventoryTransactionController, PurchaseRequestController, PurchaseOrderController, VendorController, VendorContractController, VendorEvaluationController; kèm OCR hóa đơn nếu do SV này phụ trách.</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5.1. Đặt vấn đề và mối liên hệ với Base/Asset</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5.2. Phân tích yêu cầu chức năng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5.3. Thiết kế module (Use Case, lớp, CSDL, API)</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5.4. Kết luận chương</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6. Phân hệ riêng: Quản lý sự cố / khiếu nại – SLA (Sinh viên 3)</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PHẦN RIÊNG của thành viên 3 (điền theo phân công thực tế). Controllers liên quan: TicketController (tạo/gán/đổi trạng thái/đánh giá), SlaConfigController; SLA &amp; leo thang (SlaEscalationLog), lịch sử trạng thái, đính kèm.</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6.1. Đặt vấn đề và mối liên hệ với Base/Asset</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6.2. Phân tích yêu cầu chức năng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6.3. Thiết kế module (Use Case, lớp, CSDL, API)</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6.4. Kết luận chương</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7. Triển khai, kiểm thử và đánh giá</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PHẦN CHUNG + RIÊNG. CLO2 (triển khai) &amp; CLO4 (đánh giá).</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7.1. Môi trường và công nghệ triển khai (Docker, Fly.io, Swagger)</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7.2. Kết quả triển khai module Base</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7.3. Kết quả triển khai phân hệ Quản lý tài sản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Ảnh chụp màn hình phần cá nhân — trình bày tách bạch.</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7.4. Kiểm thử hệ thống</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Bảng ca kiểm thử tiêu biểu:</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2000"/>
        <w:gridCol w:w="2100"/>
        <w:gridCol w:w="2300"/>
        <w:gridCol w:w="1000"/>
      </w:tblGrid>
      <w:tr>
        <w:trPr>
          <w:tblHeader/>
        </w:trPr>
        <w:tc>
          <w:tcPr>
            <w:tcW w:type="dxa" w:w="8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Mã</w:t>
            </w:r>
          </w:p>
        </w:tc>
        <w:tc>
          <w:tcPr>
            <w:tcW w:type="dxa" w:w="2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c>
          <w:tcPr>
            <w:tcW w:type="dxa" w:w="2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Dữ liệu vào</w:t>
            </w:r>
          </w:p>
        </w:tc>
        <w:tc>
          <w:tcPr>
            <w:tcW w:type="dxa" w:w="23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Kết quả mong đợi</w:t>
            </w:r>
          </w:p>
        </w:tc>
        <w:tc>
          <w:tcPr>
            <w:tcW w:type="dxa" w:w="1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Kết quả</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TC01</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Đăng nhập + MFA</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email, mật khẩu, OTP</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Nhận JWT, vào dashboard</w:t>
            </w:r>
          </w:p>
        </w:tc>
        <w:tc>
          <w:tcPr>
            <w:tcW w:type="dxa" w:w="1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TC02</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Tạo tài sản</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mã, tên, danh mục, nguyên giá</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sản được tạo, sinh QR</w:t>
            </w:r>
          </w:p>
        </w:tc>
        <w:tc>
          <w:tcPr>
            <w:tcW w:type="dxa" w:w="1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TC03</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Tính khấu hao kỳ</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sản, kỳ</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AssetDepreciationLog</w:t>
            </w:r>
          </w:p>
        </w:tc>
        <w:tc>
          <w:tcPr>
            <w:tcW w:type="dxa" w:w="1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TC04</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ảnh hóa đơn</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Trích xuất trường &amp; tạo Invoice</w:t>
            </w:r>
          </w:p>
        </w:tc>
        <w:tc>
          <w:tcPr>
            <w:tcW w:type="dxa" w:w="1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7.5. Đánh giá hệ thống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7.6. Đánh giá đạo đức, an toàn dữ liệu và bối cảnh xã hội</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Quyền riêng tư cư dân, bảo mật dữ liệu tài sản/kế toán, phân quyền tối thiểu — ghi điểm CLO2 mức cao &amp; CLO5.</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7.7. Kết luận chương</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Kết luận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 Kết quả đạt được</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 Hạn chế</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 Hướng phát triển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 Đóng góp của từng thành viên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Nêu rõ đóng góp cá nhân của mỗi thành viên — minh chứng CLO5 và Điều 7.</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Tài liệu tham khảo</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Trích dẫn chuẩn IEEE/APA, đánh số [1], [2]… khớp với chỗ trích trong bài.</w:t>
      </w:r>
    </w:p>
    <w:p>
      <w:pPr>
        <w:pStyle w:val="ListParagraph"/>
        <w:numPr>
          <w:ilvl w:val="0"/>
          <w:numId w:val="3"/>
        </w:numPr>
        <w:spacing w:after="60" w:line="312"/>
      </w:pPr>
      <w:r>
        <w:rPr>
          <w:rFonts w:ascii="Times New Roman" w:cs="Times New Roman" w:eastAsia="Times New Roman" w:hAnsi="Times New Roman"/>
          <w:b w:val="false"/>
          <w:bCs w:val="false"/>
          <w:i w:val="false"/>
          <w:iCs w:val="false"/>
          <w:caps w:val="false"/>
          <w:sz w:val="26"/>
          <w:szCs w:val="26"/>
        </w:rPr>
        <w:t xml:space="preserve">Microsoft, "ASP.NET Core documentation", learn.microsoft.com.</w:t>
      </w:r>
    </w:p>
    <w:p>
      <w:pPr>
        <w:pStyle w:val="ListParagraph"/>
        <w:numPr>
          <w:ilvl w:val="0"/>
          <w:numId w:val="3"/>
        </w:numPr>
        <w:spacing w:after="60" w:line="312"/>
      </w:pPr>
      <w:r>
        <w:rPr>
          <w:rFonts w:ascii="Times New Roman" w:cs="Times New Roman" w:eastAsia="Times New Roman" w:hAnsi="Times New Roman"/>
          <w:b w:val="false"/>
          <w:bCs w:val="false"/>
          <w:i w:val="false"/>
          <w:iCs w:val="false"/>
          <w:caps w:val="false"/>
          <w:sz w:val="26"/>
          <w:szCs w:val="26"/>
        </w:rPr>
        <w:t xml:space="preserve">Vercel, "Next.js Documentation", nextjs.org/docs.</w:t>
      </w:r>
    </w:p>
    <w:p>
      <w:pPr>
        <w:pStyle w:val="ListParagraph"/>
        <w:numPr>
          <w:ilvl w:val="0"/>
          <w:numId w:val="3"/>
        </w:numPr>
        <w:spacing w:after="60" w:line="312"/>
      </w:pPr>
      <w:r>
        <w:rPr>
          <w:rFonts w:ascii="Times New Roman" w:cs="Times New Roman" w:eastAsia="Times New Roman" w:hAnsi="Times New Roman"/>
          <w:b w:val="false"/>
          <w:bCs w:val="false"/>
          <w:i w:val="false"/>
          <w:iCs w:val="false"/>
          <w:caps w:val="false"/>
          <w:sz w:val="26"/>
          <w:szCs w:val="26"/>
        </w:rPr>
        <w:t xml:space="preserve">...</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Phụ lục</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Nhật ký thực hiện ĐATN (Mẫu ĐATN-02) kèm trong phần này; kèm bảng phân công chi tiết, đặc tả API đầy đủ (Swagger), sơ đồ CSDL tổng thể (schema auth/asset/base), hướng dẫn cài đặt &amp; sử dụng.</w:t>
      </w:r>
    </w:p>
    <w:sectPr>
      <w:footerReference w:type="default" r:id="rId8"/>
      <w:type w:val="nextPage"/>
      <w:pgSz w:w="11906" w:h="16838" w:orient="portrait"/>
      <w:pgMar w:top="1134"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0" w:hanging="283"/>
      </w:pPr>
    </w:lvl>
  </w:abstractNum>
  <w:abstractNum w:abstractNumId="3" w15:restartNumberingAfterBreak="0">
    <w:multiLevelType w:val="hybridMultilevel"/>
    <w:lvl w:ilvl="0" w15:tentative="1">
      <w:start w:val="1"/>
      <w:numFmt w:val="decimal"/>
      <w:lvlText w:val="[%1]"/>
      <w:lvlJc w:val="left"/>
      <w:pPr>
        <w:ind w:left="7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12"/>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line="312"/>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40" w:line="312"/>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2026-07-07T04:31:32.006Z</dcterms:created>
  <dcterms:modified xsi:type="dcterms:W3CDTF">2026-07-07T04:31:32.007Z</dcterms:modified>
</cp:coreProperties>
</file>

<file path=docProps/custom.xml><?xml version="1.0" encoding="utf-8"?>
<Properties xmlns="http://schemas.openxmlformats.org/officeDocument/2006/custom-properties" xmlns:vt="http://schemas.openxmlformats.org/officeDocument/2006/docPropsVTypes"/>
</file>