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312"/>
        <w:jc w:val="center"/>
      </w:pPr>
      <w:r>
        <w:rPr>
          <w:rFonts w:ascii="Times New Roman" w:cs="Times New Roman" w:eastAsia="Times New Roman" w:hAnsi="Times New Roman"/>
          <w:b/>
          <w:bCs/>
          <w:i w:val="false"/>
          <w:iCs w:val="false"/>
          <w:caps w:val="false"/>
          <w:sz w:val="28"/>
          <w:szCs w:val="28"/>
        </w:rPr>
        <w:t xml:space="preserve">TRƯỜNG ĐẠI HỌC XÂY DỰNG HÀ NỘI</w:t>
      </w:r>
    </w:p>
    <w:p>
      <w:pPr>
        <w:spacing w:after="60" w:line="312"/>
        <w:jc w:val="center"/>
      </w:pPr>
      <w:r>
        <w:rPr>
          <w:rFonts w:ascii="Times New Roman" w:cs="Times New Roman" w:eastAsia="Times New Roman" w:hAnsi="Times New Roman"/>
          <w:b/>
          <w:bCs/>
          <w:i w:val="false"/>
          <w:iCs w:val="false"/>
          <w:caps w:val="false"/>
          <w:sz w:val="28"/>
          <w:szCs w:val="28"/>
        </w:rPr>
        <w:t xml:space="preserve">KHOA CÔNG NGHỆ THÔNG TIN</w:t>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after="60" w:line="312"/>
        <w:jc w:val="center"/>
      </w:pPr>
      <w:r>
        <w:rPr>
          <w:rFonts w:ascii="Times New Roman" w:cs="Times New Roman" w:eastAsia="Times New Roman" w:hAnsi="Times New Roman"/>
          <w:b w:val="false"/>
          <w:bCs w:val="false"/>
          <w:i w:val="false"/>
          <w:iCs w:val="false"/>
          <w:caps w:val="false"/>
          <w:sz w:val="24"/>
          <w:szCs w:val="24"/>
        </w:rPr>
        <w:t xml:space="preserve">---------- ❖ ----------</w:t>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after="60" w:line="312"/>
        <w:jc w:val="center"/>
      </w:pPr>
      <w:r>
        <w:rPr>
          <w:rFonts w:ascii="Times New Roman" w:cs="Times New Roman" w:eastAsia="Times New Roman" w:hAnsi="Times New Roman"/>
          <w:b/>
          <w:bCs/>
          <w:i w:val="false"/>
          <w:iCs w:val="false"/>
          <w:caps w:val="false"/>
          <w:sz w:val="40"/>
          <w:szCs w:val="40"/>
        </w:rPr>
        <w:t xml:space="preserve">ĐỒ ÁN TỐT NGHIỆP</w:t>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after="60" w:line="312"/>
        <w:jc w:val="center"/>
      </w:pPr>
      <w:r>
        <w:rPr>
          <w:rFonts w:ascii="Times New Roman" w:cs="Times New Roman" w:eastAsia="Times New Roman" w:hAnsi="Times New Roman"/>
          <w:b/>
          <w:bCs/>
          <w:i w:val="false"/>
          <w:iCs w:val="false"/>
          <w:caps w:val="false"/>
          <w:sz w:val="28"/>
          <w:szCs w:val="28"/>
        </w:rPr>
        <w:t xml:space="preserve">ĐỀ TÀI:</w:t>
      </w:r>
    </w:p>
    <w:p>
      <w:pPr>
        <w:spacing w:after="60" w:line="312"/>
        <w:jc w:val="center"/>
      </w:pPr>
      <w:r>
        <w:rPr>
          <w:rFonts w:ascii="Times New Roman" w:cs="Times New Roman" w:eastAsia="Times New Roman" w:hAnsi="Times New Roman"/>
          <w:b/>
          <w:bCs/>
          <w:i w:val="false"/>
          <w:iCs w:val="false"/>
          <w:caps w:val="false"/>
          <w:sz w:val="30"/>
          <w:szCs w:val="30"/>
        </w:rPr>
        <w:t xml:space="preserve">XÂY DỰNG HỆ THỐNG QUẢN LÝ VẬN HÀNH TÒA NHÀ – TOWNHUB</w:t>
      </w:r>
    </w:p>
    <w:p>
      <w:pPr>
        <w:spacing w:after="60" w:line="312"/>
        <w:jc w:val="center"/>
      </w:pPr>
      <w:r>
        <w:rPr>
          <w:rFonts w:ascii="Times New Roman" w:cs="Times New Roman" w:eastAsia="Times New Roman" w:hAnsi="Times New Roman"/>
          <w:b w:val="false"/>
          <w:bCs w:val="false"/>
          <w:i/>
          <w:iCs/>
          <w:caps w:val="false"/>
          <w:sz w:val="25"/>
          <w:szCs w:val="25"/>
        </w:rPr>
        <w:t xml:space="preserve">(Phân hệ: Quản lý tài sản – Kho – Mua sắm – Nhà cung cấp – Sự cố/SLA)</w:t>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after="60" w:line="312"/>
        <w:ind w:left="3200"/>
        <w:jc w:val="left"/>
      </w:pPr>
      <w:r>
        <w:rPr>
          <w:rFonts w:ascii="Times New Roman" w:cs="Times New Roman" w:eastAsia="Times New Roman" w:hAnsi="Times New Roman"/>
          <w:b w:val="false"/>
          <w:bCs w:val="false"/>
          <w:i w:val="false"/>
          <w:iCs w:val="false"/>
          <w:caps w:val="false"/>
          <w:sz w:val="26"/>
          <w:szCs w:val="26"/>
        </w:rPr>
        <w:t xml:space="preserve">Giảng viên hướng dẫn : ThS. ...........................</w:t>
      </w:r>
    </w:p>
    <w:p>
      <w:pPr>
        <w:spacing w:after="60" w:line="312"/>
        <w:ind w:left="3200"/>
        <w:jc w:val="left"/>
      </w:pPr>
      <w:r>
        <w:rPr>
          <w:rFonts w:ascii="Times New Roman" w:cs="Times New Roman" w:eastAsia="Times New Roman" w:hAnsi="Times New Roman"/>
          <w:b w:val="false"/>
          <w:bCs w:val="false"/>
          <w:i w:val="false"/>
          <w:iCs w:val="false"/>
          <w:caps w:val="false"/>
          <w:sz w:val="26"/>
          <w:szCs w:val="26"/>
        </w:rPr>
        <w:t xml:space="preserve">Sinh viên thực hiện  : Nguyễn Xuân Thưởng</w:t>
      </w:r>
    </w:p>
    <w:p>
      <w:pPr>
        <w:spacing w:after="60" w:line="312"/>
        <w:ind w:left="3200"/>
        <w:jc w:val="left"/>
      </w:pPr>
      <w:r>
        <w:rPr>
          <w:rFonts w:ascii="Times New Roman" w:cs="Times New Roman" w:eastAsia="Times New Roman" w:hAnsi="Times New Roman"/>
          <w:b w:val="false"/>
          <w:bCs w:val="false"/>
          <w:i w:val="false"/>
          <w:iCs w:val="false"/>
          <w:caps w:val="false"/>
          <w:sz w:val="26"/>
          <w:szCs w:val="26"/>
        </w:rPr>
        <w:t xml:space="preserve">Mã sinh viên         : 0220766</w:t>
      </w:r>
    </w:p>
    <w:p>
      <w:pPr>
        <w:spacing w:after="60" w:line="312"/>
        <w:ind w:left="3200"/>
        <w:jc w:val="left"/>
      </w:pPr>
      <w:r>
        <w:rPr>
          <w:rFonts w:ascii="Times New Roman" w:cs="Times New Roman" w:eastAsia="Times New Roman" w:hAnsi="Times New Roman"/>
          <w:b w:val="false"/>
          <w:bCs w:val="false"/>
          <w:i w:val="false"/>
          <w:iCs w:val="false"/>
          <w:caps w:val="false"/>
          <w:sz w:val="26"/>
          <w:szCs w:val="26"/>
        </w:rPr>
        <w:t xml:space="preserve">Lớp                  : 66KSCS</w:t>
      </w:r>
    </w:p>
    <w:p>
      <w:pPr>
        <w:spacing w:after="60" w:line="312"/>
        <w:ind w:left="3200"/>
        <w:jc w:val="left"/>
      </w:pPr>
      <w:r>
        <w:rPr>
          <w:rFonts w:ascii="Times New Roman" w:cs="Times New Roman" w:eastAsia="Times New Roman" w:hAnsi="Times New Roman"/>
          <w:b w:val="false"/>
          <w:bCs w:val="false"/>
          <w:i w:val="false"/>
          <w:iCs w:val="false"/>
          <w:caps w:val="false"/>
          <w:sz w:val="26"/>
          <w:szCs w:val="26"/>
        </w:rPr>
        <w:t xml:space="preserve">Ngành                : Công nghệ thông tin</w:t>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after="60" w:line="312"/>
        <w:jc w:val="center"/>
      </w:pPr>
      <w:r>
        <w:rPr>
          <w:rFonts w:ascii="Times New Roman" w:cs="Times New Roman" w:eastAsia="Times New Roman" w:hAnsi="Times New Roman"/>
          <w:b/>
          <w:bCs/>
          <w:i w:val="false"/>
          <w:iCs w:val="false"/>
          <w:caps w:val="false"/>
          <w:sz w:val="28"/>
          <w:szCs w:val="28"/>
        </w:rPr>
        <w:t xml:space="preserve">HÀ NỘI - 2026</w:t>
      </w:r>
    </w:p>
    <w:p>
      <w:pPr>
        <w:sectPr>
          <w:pgSz w:w="11906" w:h="16838" w:orient="portrait"/>
          <w:pgMar w:top="1134" w:right="1134" w:bottom="1134" w:left="1701" w:header="708" w:footer="708" w:gutter="0"/>
          <w:pgNumType/>
          <w:docGrid w:linePitch="360"/>
        </w:sectPr>
      </w:pPr>
    </w:p>
    <w:p>
      <w:pPr>
        <w:pStyle w:val="Heading1"/>
        <w:spacing w:after="240" w:before="240" w:line="312"/>
        <w:jc w:val="center"/>
      </w:pPr>
      <w:r>
        <w:rPr>
          <w:rFonts w:ascii="Times New Roman" w:cs="Times New Roman" w:eastAsia="Times New Roman" w:hAnsi="Times New Roman"/>
          <w:b/>
          <w:bCs/>
          <w:i w:val="false"/>
          <w:iCs w:val="false"/>
          <w:caps/>
          <w:sz w:val="28"/>
          <w:szCs w:val="28"/>
        </w:rPr>
        <w:t xml:space="preserve">Nhận xét của giảng viên hướng dẫn</w:t>
      </w:r>
    </w:p>
    <w:p>
      <w:pPr>
        <w:spacing w:after="160" w:line="312"/>
        <w:ind w:firstLine="567"/>
        <w:jc w:val="both"/>
      </w:pPr>
      <w:r>
        <w:rPr>
          <w:rFonts w:ascii="Times New Roman" w:cs="Times New Roman" w:eastAsia="Times New Roman" w:hAnsi="Times New Roman"/>
          <w:b w:val="false"/>
          <w:bCs w:val="false"/>
          <w:i/>
          <w:iCs/>
          <w:caps w:val="false"/>
          <w:color w:val="808080"/>
          <w:sz w:val="26"/>
          <w:szCs w:val="26"/>
        </w:rPr>
        <w:t xml:space="preserve">☞ Trang này để trống dùng để dán/thay bằng bản Nhận xét của giảng viên hướng dẫn.</w:t>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Nhận xét của giảng viên phản biện</w:t>
      </w:r>
    </w:p>
    <w:p>
      <w:pPr>
        <w:spacing w:after="160" w:line="312"/>
        <w:ind w:firstLine="567"/>
        <w:jc w:val="both"/>
      </w:pPr>
      <w:r>
        <w:rPr>
          <w:rFonts w:ascii="Times New Roman" w:cs="Times New Roman" w:eastAsia="Times New Roman" w:hAnsi="Times New Roman"/>
          <w:b w:val="false"/>
          <w:bCs w:val="false"/>
          <w:i/>
          <w:iCs/>
          <w:caps w:val="false"/>
          <w:color w:val="808080"/>
          <w:sz w:val="26"/>
          <w:szCs w:val="26"/>
        </w:rPr>
        <w:t xml:space="preserve">☞ Trang này để trống dùng để dán/thay bằng Phiếu phản biện (Mẫu ĐATN-05).</w:t>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Tóm tắt</w:t>
      </w:r>
    </w:p>
    <w:p>
      <w:pPr>
        <w:spacing w:after="120" w:line="312"/>
        <w:ind w:firstLine="0"/>
        <w:jc w:val="both"/>
      </w:pPr>
      <w:r>
        <w:rPr>
          <w:rFonts w:ascii="Times New Roman" w:cs="Times New Roman" w:eastAsia="Times New Roman" w:hAnsi="Times New Roman"/>
          <w:b/>
          <w:bCs/>
          <w:i w:val="false"/>
          <w:iCs w:val="false"/>
          <w:caps w:val="false"/>
          <w:sz w:val="26"/>
          <w:szCs w:val="26"/>
        </w:rPr>
        <w:t xml:space="preserve">Tên đề tài: </w:t>
      </w:r>
      <w:r>
        <w:rPr>
          <w:rFonts w:ascii="Times New Roman" w:cs="Times New Roman" w:eastAsia="Times New Roman" w:hAnsi="Times New Roman"/>
          <w:b w:val="false"/>
          <w:bCs w:val="false"/>
          <w:i w:val="false"/>
          <w:iCs w:val="false"/>
          <w:caps w:val="false"/>
          <w:sz w:val="26"/>
          <w:szCs w:val="26"/>
        </w:rPr>
        <w:t xml:space="preserve">Xây dựng hệ thống quản lý vận hành tòa nhà TownHub.</w:t>
      </w:r>
    </w:p>
    <w:p>
      <w:pPr>
        <w:spacing w:after="120" w:line="312"/>
        <w:ind w:firstLine="0"/>
        <w:jc w:val="both"/>
      </w:pPr>
      <w:r>
        <w:rPr>
          <w:rFonts w:ascii="Times New Roman" w:cs="Times New Roman" w:eastAsia="Times New Roman" w:hAnsi="Times New Roman"/>
          <w:b/>
          <w:bCs/>
          <w:i w:val="false"/>
          <w:iCs w:val="false"/>
          <w:caps w:val="false"/>
          <w:sz w:val="26"/>
          <w:szCs w:val="26"/>
        </w:rPr>
        <w:t xml:space="preserve">Sinh viên thực hiện: </w:t>
      </w:r>
      <w:r>
        <w:rPr>
          <w:rFonts w:ascii="Times New Roman" w:cs="Times New Roman" w:eastAsia="Times New Roman" w:hAnsi="Times New Roman"/>
          <w:b w:val="false"/>
          <w:bCs w:val="false"/>
          <w:i w:val="false"/>
          <w:iCs w:val="false"/>
          <w:caps w:val="false"/>
          <w:sz w:val="26"/>
          <w:szCs w:val="26"/>
        </w:rPr>
        <w:t xml:space="preserve">Nguyễn Xuân Thưởng   </w:t>
      </w:r>
      <w:r>
        <w:rPr>
          <w:rFonts w:ascii="Times New Roman" w:cs="Times New Roman" w:eastAsia="Times New Roman" w:hAnsi="Times New Roman"/>
          <w:b/>
          <w:bCs/>
          <w:i w:val="false"/>
          <w:iCs w:val="false"/>
          <w:caps w:val="false"/>
          <w:sz w:val="26"/>
          <w:szCs w:val="26"/>
        </w:rPr>
        <w:t xml:space="preserve">Mã SV: </w:t>
      </w:r>
      <w:r>
        <w:rPr>
          <w:rFonts w:ascii="Times New Roman" w:cs="Times New Roman" w:eastAsia="Times New Roman" w:hAnsi="Times New Roman"/>
          <w:b w:val="false"/>
          <w:bCs w:val="false"/>
          <w:i w:val="false"/>
          <w:iCs w:val="false"/>
          <w:caps w:val="false"/>
          <w:sz w:val="26"/>
          <w:szCs w:val="26"/>
        </w:rPr>
        <w:t xml:space="preserve">0220766   </w:t>
      </w:r>
      <w:r>
        <w:rPr>
          <w:rFonts w:ascii="Times New Roman" w:cs="Times New Roman" w:eastAsia="Times New Roman" w:hAnsi="Times New Roman"/>
          <w:b/>
          <w:bCs/>
          <w:i w:val="false"/>
          <w:iCs w:val="false"/>
          <w:caps w:val="false"/>
          <w:sz w:val="26"/>
          <w:szCs w:val="26"/>
        </w:rPr>
        <w:t xml:space="preserve">Lớp: </w:t>
      </w:r>
      <w:r>
        <w:rPr>
          <w:rFonts w:ascii="Times New Roman" w:cs="Times New Roman" w:eastAsia="Times New Roman" w:hAnsi="Times New Roman"/>
          <w:b w:val="false"/>
          <w:bCs w:val="false"/>
          <w:i w:val="false"/>
          <w:iCs w:val="false"/>
          <w:caps w:val="false"/>
          <w:sz w:val="26"/>
          <w:szCs w:val="26"/>
        </w:rPr>
        <w:t xml:space="preserve">66KSCS</w:t>
      </w:r>
    </w:p>
    <w:p>
      <w:pPr>
        <w:spacing w:after="80" w:line="312"/>
        <w:ind w:firstLine="0"/>
        <w:jc w:val="both"/>
      </w:pPr>
      <w:r>
        <w:rPr>
          <w:rFonts w:ascii="Times New Roman" w:cs="Times New Roman" w:eastAsia="Times New Roman" w:hAnsi="Times New Roman"/>
          <w:b w:val="false"/>
          <w:bCs w:val="false"/>
          <w:i w:val="false"/>
          <w:iCs w:val="false"/>
          <w:caps w:val="false"/>
          <w:sz w:val="26"/>
          <w:szCs w:val="26"/>
        </w:rPr>
        <w:t xml:space="preserve">Quản lý vận hành tòa nhà, chung cư hiện nay còn nhiều bất cập khi thực hiện thủ công và rời rạc: khó theo dõi tài sản – thiết bị, tính khấu hao sai lệch, bỏ sót lịch bảo trì, xử lý sự cố chậm và số liệu không khớp sổ kế toán. Đề tài xây dựng hệ thống quản lý vận hành tòa nhà TownHub nhằm số hóa và tập trung các nghiệp vụ trên một nền tảng thống nhất.</w:t>
      </w:r>
    </w:p>
    <w:p>
      <w:pPr>
        <w:spacing w:after="80" w:line="312"/>
        <w:ind w:firstLine="0"/>
        <w:jc w:val="both"/>
      </w:pPr>
      <w:r>
        <w:rPr>
          <w:rFonts w:ascii="Times New Roman" w:cs="Times New Roman" w:eastAsia="Times New Roman" w:hAnsi="Times New Roman"/>
          <w:b w:val="false"/>
          <w:bCs w:val="false"/>
          <w:i w:val="false"/>
          <w:iCs w:val="false"/>
          <w:caps w:val="false"/>
          <w:sz w:val="26"/>
          <w:szCs w:val="26"/>
        </w:rPr>
        <w:t xml:space="preserve">Hệ thống được phát triển theo kiến trúc module hóa gồm phần Base dùng chung (xác thực – phân quyền, người dùng, thông báo, cấu hình, báo cáo) và các phân hệ nghiệp vụ mở rộng. Trong đó, tác giả đảm nhiệm cụm phân hệ Quản lý tài sản &amp; bảo trì, Kho – Mua sắm – Nhà cung cấp và Quản lý sự cố &amp; SLA. Công nghệ sử dụng: backend .NET 8 (EF Core, PostgreSQL), frontend Next.js 16 + React 19, xác thực JWT/OAuth/MFA, Redis, Cloudinary, và OCR hóa đơn bằng VietOCR.</w:t>
      </w:r>
    </w:p>
    <w:p>
      <w:pPr>
        <w:spacing w:after="120" w:line="312"/>
        <w:ind w:firstLine="0"/>
        <w:jc w:val="both"/>
      </w:pPr>
      <w:r>
        <w:rPr>
          <w:rFonts w:ascii="Times New Roman" w:cs="Times New Roman" w:eastAsia="Times New Roman" w:hAnsi="Times New Roman"/>
          <w:b w:val="false"/>
          <w:bCs w:val="false"/>
          <w:i w:val="false"/>
          <w:iCs w:val="false"/>
          <w:caps w:val="false"/>
          <w:sz w:val="26"/>
          <w:szCs w:val="26"/>
        </w:rPr>
        <w:t xml:space="preserve">Kết quả, hệ thống đã hoàn thiện và chạy được với đầy đủ giao diện và API, quản lý trọn vẹn vòng đời tài sản (khấu hao, mã QR, điều chuyển, bảo trì, thanh lý, tích hợp kế toán), quy trình mua sắm PR→PO→hóa đơn kèm OCR, và quản lý sự cố theo cam kết SLA. Hệ thống được kiểm thử và triển khai bằng Docker/Fly.io.</w:t>
      </w:r>
    </w:p>
    <w:p>
      <w:pPr>
        <w:spacing w:after="120" w:line="312"/>
        <w:ind w:firstLine="0"/>
        <w:jc w:val="both"/>
      </w:pPr>
      <w:r>
        <w:rPr>
          <w:rFonts w:ascii="Times New Roman" w:cs="Times New Roman" w:eastAsia="Times New Roman" w:hAnsi="Times New Roman"/>
          <w:b/>
          <w:bCs/>
          <w:i w:val="false"/>
          <w:iCs w:val="false"/>
          <w:caps w:val="false"/>
          <w:sz w:val="26"/>
          <w:szCs w:val="26"/>
        </w:rPr>
        <w:t xml:space="preserve">Từ khóa: </w:t>
      </w:r>
      <w:r>
        <w:rPr>
          <w:rFonts w:ascii="Times New Roman" w:cs="Times New Roman" w:eastAsia="Times New Roman" w:hAnsi="Times New Roman"/>
          <w:b w:val="false"/>
          <w:bCs w:val="false"/>
          <w:i/>
          <w:iCs/>
          <w:caps w:val="false"/>
          <w:sz w:val="26"/>
          <w:szCs w:val="26"/>
        </w:rPr>
        <w:t xml:space="preserve">quản lý vận hành tòa nhà, quản lý tài sản, khấu hao, bảo trì phòng ngừa, SLA, OCR hóa đơn, .NET 8, Next.js.</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Nhiệm vụ đồ án tốt nghiệp</w:t>
      </w:r>
    </w:p>
    <w:p>
      <w:pPr>
        <w:spacing w:after="160" w:line="312"/>
        <w:ind w:firstLine="567"/>
        <w:jc w:val="both"/>
      </w:pPr>
      <w:r>
        <w:rPr>
          <w:rFonts w:ascii="Times New Roman" w:cs="Times New Roman" w:eastAsia="Times New Roman" w:hAnsi="Times New Roman"/>
          <w:b w:val="false"/>
          <w:bCs w:val="false"/>
          <w:i/>
          <w:iCs/>
          <w:caps w:val="false"/>
          <w:color w:val="808080"/>
          <w:sz w:val="26"/>
          <w:szCs w:val="26"/>
        </w:rPr>
        <w:t xml:space="preserve">☞ Trang này để trống dùng để dán/thay bằng bản Nhiệm vụ ĐATN đã ký (Mẫu ĐATN-01).</w:t>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spacing w:line="312"/>
      </w:pPr>
      <w:r>
        <w:rPr>
          <w:rFonts w:ascii="Times New Roman" w:cs="Times New Roman" w:eastAsia="Times New Roman" w:hAnsi="Times New Roman"/>
          <w:b w:val="false"/>
          <w:bCs w:val="false"/>
          <w:i w:val="false"/>
          <w:iCs w:val="false"/>
          <w:caps w:val="false"/>
          <w:sz w:val="26"/>
          <w:szCs w:val="26"/>
        </w:rPr>
        <w:t xml:space="preserve"/>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Lời nói đầu</w:t>
      </w:r>
    </w:p>
    <w:p>
      <w:pPr>
        <w:spacing w:after="100" w:line="312"/>
        <w:ind w:firstLine="567"/>
        <w:jc w:val="both"/>
      </w:pPr>
      <w:r>
        <w:rPr>
          <w:rFonts w:ascii="Times New Roman" w:cs="Times New Roman" w:eastAsia="Times New Roman" w:hAnsi="Times New Roman"/>
          <w:b w:val="false"/>
          <w:bCs w:val="false"/>
          <w:i w:val="false"/>
          <w:iCs w:val="false"/>
          <w:caps w:val="false"/>
          <w:sz w:val="26"/>
          <w:szCs w:val="26"/>
        </w:rPr>
        <w:t xml:space="preserve">Chuyển đổi số trong quản lý vận hành tòa nhà, chung cư đang là nhu cầu tất yếu khi quy mô và mức độ phức tạp của các khu đô thị ngày càng tăng. Xuất phát từ thực tiễn đó, nhóm đã lựa chọn và thực hiện đề tài “Xây dựng hệ thống quản lý vận hành tòa nhà TownHub” làm đồ án tốt nghiệp, với mong muốn vận dụng kiến thức đã học để giải quyết một bài toán thực tế trọn vẹn.</w:t>
      </w:r>
    </w:p>
    <w:p>
      <w:pPr>
        <w:spacing w:after="100" w:line="312"/>
        <w:ind w:firstLine="567"/>
        <w:jc w:val="both"/>
      </w:pPr>
      <w:r>
        <w:rPr>
          <w:rFonts w:ascii="Times New Roman" w:cs="Times New Roman" w:eastAsia="Times New Roman" w:hAnsi="Times New Roman"/>
          <w:b w:val="false"/>
          <w:bCs w:val="false"/>
          <w:i w:val="false"/>
          <w:iCs w:val="false"/>
          <w:caps w:val="false"/>
          <w:sz w:val="26"/>
          <w:szCs w:val="26"/>
        </w:rPr>
        <w:t xml:space="preserve">Trong quá trình thực hiện, nhóm đã học hỏi và áp dụng nhiều công nghệ hiện đại, rèn luyện kỹ năng phân tích – thiết kế, lập trình, kiểm thử và làm việc nhóm. Đồ án là kết quả của sự nỗ lực của cả nhóm cùng sự hướng dẫn tận tình của thầy cô.</w:t>
      </w:r>
    </w:p>
    <w:p>
      <w:pPr>
        <w:spacing w:after="100" w:line="312"/>
        <w:ind w:firstLine="567"/>
        <w:jc w:val="both"/>
      </w:pPr>
      <w:r>
        <w:rPr>
          <w:rFonts w:ascii="Times New Roman" w:cs="Times New Roman" w:eastAsia="Times New Roman" w:hAnsi="Times New Roman"/>
          <w:b w:val="false"/>
          <w:bCs w:val="false"/>
          <w:i w:val="false"/>
          <w:iCs w:val="false"/>
          <w:caps w:val="false"/>
          <w:sz w:val="26"/>
          <w:szCs w:val="26"/>
        </w:rPr>
        <w:t xml:space="preserve">Em xin gửi lời cảm ơn chân thành đến giảng viên hướng dẫn đã định hướng, góp ý và đồng hành trong suốt quá trình thực hiện; cảm ơn quý thầy cô Khoa Công nghệ thông tin – Trường Đại học Xây dựng Hà Nội đã trang bị kiến thức nền tảng; và cảm ơn các thành viên trong nhóm đã phối hợp, hỗ trợ lẫn nhau. Do thời gian và kiến thức còn hạn chế, đồ án khó tránh khỏi thiếu sót, em rất mong nhận được sự góp ý của quý thầy cô.</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Em xin chân thành cảm ơn!</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Lời cam đoan</w:t>
      </w:r>
    </w:p>
    <w:p>
      <w:pPr>
        <w:spacing w:after="100" w:line="312"/>
        <w:ind w:firstLine="567"/>
        <w:jc w:val="both"/>
      </w:pPr>
      <w:r>
        <w:rPr>
          <w:rFonts w:ascii="Times New Roman" w:cs="Times New Roman" w:eastAsia="Times New Roman" w:hAnsi="Times New Roman"/>
          <w:b w:val="false"/>
          <w:bCs w:val="false"/>
          <w:i w:val="false"/>
          <w:iCs w:val="false"/>
          <w:caps w:val="false"/>
          <w:sz w:val="26"/>
          <w:szCs w:val="26"/>
        </w:rPr>
        <w:t xml:space="preserve">Em xin cam đoan đồ án tốt nghiệp “Xây dựng hệ thống quản lý vận hành tòa nhà TownHub” là công trình do nhóm tự nghiên cứu và thực hiện dưới sự hướng dẫn của giảng viên hướng dẫn. Các nội dung, số liệu, mã nguồn và kết quả trình bày trong đồ án là trung thực; phần do cá nhân em đảm nhiệm (cụm phân hệ Quản lý tài sản &amp; bảo trì, Kho – Mua sắm – Nhà cung cấp, Sự cố &amp; SLA) do chính em thực hiện.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Mọi tài liệu tham khảo đều được trích dẫn đầy đủ theo quy định. Em xin chịu hoàn toàn trách nhiệm nếu có vi phạm về liêm chính học thuật.</w:t>
      </w:r>
    </w:p>
    <w:p>
      <w:pPr>
        <w:spacing w:line="312"/>
        <w:ind w:left="4500"/>
        <w:jc w:val="center"/>
      </w:pPr>
      <w:r>
        <w:rPr>
          <w:rFonts w:ascii="Times New Roman" w:cs="Times New Roman" w:eastAsia="Times New Roman" w:hAnsi="Times New Roman"/>
          <w:b w:val="false"/>
          <w:bCs w:val="false"/>
          <w:i/>
          <w:iCs/>
          <w:caps w:val="false"/>
          <w:sz w:val="26"/>
          <w:szCs w:val="26"/>
        </w:rPr>
        <w:t xml:space="preserve">Sinh viên thực hiện</w:t>
      </w:r>
    </w:p>
    <w:p>
      <w:pPr>
        <w:spacing w:line="312"/>
        <w:ind w:left="4500"/>
        <w:jc w:val="center"/>
      </w:pPr>
      <w:r>
        <w:rPr>
          <w:rFonts w:ascii="Times New Roman" w:cs="Times New Roman" w:eastAsia="Times New Roman" w:hAnsi="Times New Roman"/>
          <w:b w:val="false"/>
          <w:bCs w:val="false"/>
          <w:i/>
          <w:iCs/>
          <w:caps w:val="false"/>
          <w:sz w:val="24"/>
          <w:szCs w:val="24"/>
        </w:rPr>
        <w:t xml:space="preserve">(Ký, ghi rõ họ tên)</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Danh mục hình vẽ</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2000"/>
        <w:gridCol w:w="6200"/>
      </w:tblGrid>
      <w:tr>
        <w:trPr>
          <w:tblHeader/>
        </w:trPr>
        <w:tc>
          <w:tcPr>
            <w:tcW w:type="dxa" w:w="2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Hình</w:t>
            </w:r>
          </w:p>
        </w:tc>
        <w:tc>
          <w:tcPr>
            <w:tcW w:type="dxa" w:w="6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Tên hình</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0.1 – 0.5</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Minh chứng làm việc nhóm: Gantt, Kanban, họp trực tuyến, chat nhóm, biên bản họp</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3.1</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Kiến trúc tổng thể hệ thống TownHub</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3.2</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Biểu đồ Use Case tổng quát – Module Base</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3.3</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Sơ đồ thực thể – liên kết (ERD) schema auth</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3.4</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Biểu đồ tuần tự: Đăng nhập có MFA và cấp JWT</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3.5</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Giao diện màn hình đăng nhập</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3.6</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Giao diện Bảng điều khiển (Dashboard)</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4.1</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Use case – Quản lý tài sản &amp; vận hành kỹ thuật</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4.2</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Biểu đồ tuần tự: Ghi tăng tài sản</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4.3</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Lưu đồ: Khấu hao định kỳ</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4.4</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ERD schema asset</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4.5</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Use case – Kho, Mua sắm và Nhà cung cấp</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4.6</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Lưu đồ: Quy trình mua sắm và OCR hóa đơn</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4.7</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Sơ đồ trạng thái vòng đời ticket sự cố</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4.8</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Biểu đồ tuần tự: Xử lý sự cố và giám sát SLA</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4.9 – 4.11</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Giao diện: Danh sách tài sản, Chi tiết tài sản, Lệnh công việc (WO)</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4.12 – 4.14</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Giao diện: Tồn kho, Upload OCR hóa đơn, Nhà cung cấp</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4.15 – 4.16</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Giao diện: Phiếu sự cố, Bảng SLA</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5.1 – 5.2</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Giao diện: Quản trị Tài khoản, Vai trò &amp; phân quyền</w:t>
            </w:r>
          </w:p>
        </w:tc>
      </w:tr>
      <w:tr>
        <w:trPr>
          <w:tblHeader w:val="false"/>
        </w:trPr>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Hình 5.3</w:t>
            </w:r>
          </w:p>
        </w:tc>
        <w:tc>
          <w:tcPr>
            <w:tcW w:type="dxa" w:w="6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Nhật ký lỗi &amp; kiểm thử trên Excel</w:t>
            </w:r>
          </w:p>
        </w:tc>
      </w:tr>
    </w:tbl>
    <w:p>
      <w:pPr>
        <w:spacing w:line="312"/>
      </w:pPr>
      <w:r>
        <w:rPr>
          <w:rFonts w:ascii="Times New Roman" w:cs="Times New Roman" w:eastAsia="Times New Roman" w:hAnsi="Times New Roman"/>
          <w:b w:val="false"/>
          <w:bCs w:val="false"/>
          <w:i w:val="false"/>
          <w:iCs w:val="false"/>
          <w:caps w:val="false"/>
          <w:sz w:val="26"/>
          <w:szCs w:val="26"/>
        </w:rPr>
        <w:t xml:space="preserve"/>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Danh mục ký hiệu, chữ viết tắt</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800"/>
        <w:gridCol w:w="2200"/>
        <w:gridCol w:w="5200"/>
      </w:tblGrid>
      <w:tr>
        <w:trPr>
          <w:tblHeader/>
        </w:trPr>
        <w:tc>
          <w:tcPr>
            <w:tcW w:type="dxa" w:w="8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STT</w:t>
            </w:r>
          </w:p>
        </w:tc>
        <w:tc>
          <w:tcPr>
            <w:tcW w:type="dxa" w:w="2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Từ viết tắt</w:t>
            </w:r>
          </w:p>
        </w:tc>
        <w:tc>
          <w:tcPr>
            <w:tcW w:type="dxa" w:w="5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Diễn giải</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1</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 / REST</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Application Programming Interface / Representational State Transfer</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2</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JWT / OAuth</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JSON Web Token / Open Authorization</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3</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MFA / TOTP</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Multi-Factor Authentication / Time-based One-Time Password</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4</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RBAC</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Role-Based Access Control (phân quyền theo vai trò)</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5</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EF Core / ORM</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Entity Framework Core / Object-Relational Mapping</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6</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PM / CM</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Preventive Maintenance / Complaint (Incident) Management</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7</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WO</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Work Order (lệnh/phiếu công việc bảo trì)</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8</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SLA</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Service Level Agreement (cam kết mức dịch vụ)</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9</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PR / PO</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Purchase Request / Purchase Order</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10</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NCC</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Nhà cung cấp</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11</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OCR</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Optical Character Recognition (VietOCR)</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12</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MTTR / MTBF</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Mean Time To Repair / Mean Time Between Failures</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13</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KPI</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Key Performance Indicator</w:t>
            </w:r>
          </w:p>
        </w:tc>
      </w:tr>
      <w:tr>
        <w:trPr>
          <w:tblHeader w:val="false"/>
        </w:trPr>
        <w:tc>
          <w:tcPr>
            <w:tcW w:type="dxa" w:w="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14</w:t>
            </w:r>
          </w:p>
        </w:tc>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UML / ERD</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Unified Modeling Language / Entity Relationship Diagram</w:t>
            </w:r>
          </w:p>
        </w:tc>
      </w:tr>
    </w:tbl>
    <w:p>
      <w:pPr>
        <w:sectPr>
          <w:footerReference w:type="default" r:id="rId7"/>
          <w:type w:val="nextPage"/>
          <w:pgSz w:w="11906" w:h="16838" w:orient="portrait"/>
          <w:pgMar w:top="1134" w:right="1134" w:bottom="1134" w:left="1701" w:header="708" w:footer="708" w:gutter="0"/>
          <w:pgNumType w:start="1" w:fmt="lowerRoman"/>
          <w:docGrid w:linePitch="360"/>
        </w:sectPr>
      </w:pP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Mở đầu</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1. Lý do chọn đề tài</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Cùng với tốc độ đô thị hóa, số lượng tòa nhà, chung cư và khu phức hợp ngày càng tăng, kéo theo nhu cầu quản lý vận hành ngày một phức tạp. Một tòa nhà điển hình sở hữu hàng trăm tài sản và thiết bị kỹ thuật (thang máy, máy bơm, hệ thống PCCC, máy phát điện, thiết bị điện – nước…), đồng thời phát sinh liên tục các hoạt động bảo trì, xử lý sự cố, quản lý vật tư và làm việc với nhà cung cấp.</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Thực tế nhiều đơn vị vẫn quản lý thủ công bằng sổ sách hoặc bảng tính rời rạc, dẫn tới khó tra cứu, thất lạc thông tin, tính khấu hao sai lệch, bỏ sót lịch bảo trì, xử lý sự cố chậm trễ và số liệu quản lý không khớp với sổ kế toán. Từ nhu cầu đó, đề tài xây dựng hệ thống quản lý vận hành tòa nhà TownHub nhằm số hóa và tập trung các nghiệp vụ trên một nền tảng thống nhất, giúp minh bạch, tự động hóa và nâng cao hiệu quả vận hành.</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 Mục tiêu của đề tài</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Đề tài hướng tới các mục tiêu:</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Mục tiêu chung: xây dựng hệ thống TownHub theo kiến trúc module — phần Base (lõi dùng chung) và các phân hệ nghiệp vụ mở rộng — chạy được, có giao diện và API hoàn chỉnh.</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Mục tiêu riêng (Nguyễn Xuân Thưởng): xây dựng cụm phân hệ </w:t>
      </w:r>
      <w:r>
        <w:rPr>
          <w:rFonts w:ascii="Times New Roman" w:cs="Times New Roman" w:eastAsia="Times New Roman" w:hAnsi="Times New Roman"/>
          <w:b/>
          <w:bCs/>
          <w:i w:val="false"/>
          <w:iCs w:val="false"/>
          <w:caps w:val="false"/>
          <w:sz w:val="26"/>
          <w:szCs w:val="26"/>
        </w:rPr>
        <w:t xml:space="preserve">Quản lý tài sản và vận hành kỹ thuật</w:t>
      </w:r>
      <w:r>
        <w:rPr>
          <w:rFonts w:ascii="Times New Roman" w:cs="Times New Roman" w:eastAsia="Times New Roman" w:hAnsi="Times New Roman"/>
          <w:b w:val="false"/>
          <w:bCs w:val="false"/>
          <w:i w:val="false"/>
          <w:iCs w:val="false"/>
          <w:caps w:val="false"/>
          <w:sz w:val="26"/>
          <w:szCs w:val="26"/>
        </w:rPr>
        <w:t xml:space="preserve"> — gồm Quản lý tài sản (khấu hao, mã QR, điều chuyển, bảo trì), Kho – Mua sắm – Nhà cung cấp (kèm OCR hóa đơn) và Quản lý sự cố &amp; SLA.</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Áp dụng công nghệ hiện đại (.NET 8, Next.js 16, PostgreSQL) và thành phần thông minh (OCR hóa đơn, khấu hao tự động) để tăng tính thực tiễn.</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3. Đối tượng và phạm vi</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Đối tượng sử dụng gồm: quản trị viên, quản lý/ban quản lý vận hành, kế toán, kỹ thuật viên, thủ kho, nhân viên mua sắm và cư dân. Về phạm vi, hệ thống bao phủ các nghiệp vụ quản lý vận hành tòa nhà; trong đó phần cá nhân của tác giả tập trung vào các nghiệp vụ tài sản, vận hành kỹ thuật (bảo trì), kho vật tư, mua sắm, nhà cung cấp và quản lý sự cố – SLA. Hai phân hệ Quản lý dân cư và Quản lý dịch vụ do hai thành viên còn lại đảm nhiệm.</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4. Phương pháp thực hiện</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Đề tài được thực hiện theo quy trình kỹ thuật chuyên nghiệp:</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Khảo sát thực tế nghiệp vụ vận hành tòa nhà và tham khảo các giải pháp hiện có.</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Phân tích và thiết kế hướng đối tượng bằng UML (use case, lớp, tuần tự, trạng thái) và mô hình dữ liệu ERD.</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Phát triển theo mô hình Agile/Scrum, kiến trúc phân tầng, tách module rõ ràng.</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Kiểm thử qua Swagger và kiểm thử chức năng theo ca kiểm thử.</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5. Phân công công việc trong nhóm</w:t>
      </w:r>
    </w:p>
    <w:p>
      <w:pPr>
        <w:spacing w:after="80" w:line="312"/>
        <w:ind w:firstLine="0"/>
        <w:jc w:val="both"/>
      </w:pPr>
      <w:r>
        <w:rPr>
          <w:rFonts w:ascii="Times New Roman" w:cs="Times New Roman" w:eastAsia="Times New Roman" w:hAnsi="Times New Roman"/>
          <w:b w:val="false"/>
          <w:bCs w:val="false"/>
          <w:i w:val="false"/>
          <w:iCs w:val="false"/>
          <w:caps w:val="false"/>
          <w:sz w:val="26"/>
          <w:szCs w:val="26"/>
        </w:rPr>
        <w:t xml:space="preserve">Hệ thống gồm phần Base dùng chung (cả nhóm cùng xây dựng) và các phân hệ riêng theo từng thành viên (bảng RACI):</w:t>
      </w:r>
    </w:p>
    <w:tbl>
      <w:tblPr>
        <w:tblW w:type="dxa" w:w="8400"/>
        <w:tblBorders>
          <w:top w:val="single" w:color="000000" w:sz="4"/>
          <w:left w:val="single" w:color="000000" w:sz="4"/>
          <w:bottom w:val="single" w:color="000000" w:sz="4"/>
          <w:right w:val="single" w:color="000000" w:sz="4"/>
          <w:insideH w:val="single" w:color="000000" w:sz="4"/>
          <w:insideV w:val="single" w:color="000000" w:sz="4"/>
        </w:tblBorders>
      </w:tblPr>
      <w:tblGrid>
        <w:gridCol w:w="5000"/>
        <w:gridCol w:w="1500"/>
        <w:gridCol w:w="1900"/>
      </w:tblGrid>
      <w:tr>
        <w:trPr>
          <w:tblHeader/>
        </w:trPr>
        <w:tc>
          <w:tcPr>
            <w:tcW w:type="dxa" w:w="5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Phân hệ / Chức năng</w:t>
            </w:r>
          </w:p>
        </w:tc>
        <w:tc>
          <w:tcPr>
            <w:tcW w:type="dxa" w:w="15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Loại</w:t>
            </w:r>
          </w:p>
        </w:tc>
        <w:tc>
          <w:tcPr>
            <w:tcW w:type="dxa" w:w="19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Phụ trách chính</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Auth &amp; Security — đăng nhập, JWT, Google OAuth, MFA, RBAC</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Base (chung)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Cả nhóm</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User Management — tài khoản, vai trò, quyền, phiên, Audit Log</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Base (chung)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Cả nhóm</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Notification Engine — thông báo, template, lịch sử</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Base (chung)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Cả nhóm</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Configuration — cấu hình hệ thống, danh mục dùng chung</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Base (chung)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Cả nhóm</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Reporting — dashboard, KPI, báo cáo chi phí</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Base (chung)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Cả nhóm</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 tài sản &amp; vận hành kỹ thuật (Tài sản, Bảo trì)</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Riêng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Nguyễn Xuân Thưởng</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Kho – Mua sắm – Nhà cung cấp (kèm OCR hóa đơn)</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Riêng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Nguyễn Xuân Thưởng</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 sự cố &amp; SLA</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Riêng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Nguyễn Xuân Thưởng</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 dân cư (căn hộ, cư dân, phí)</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Riêng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Sinh viên 2</w:t>
            </w:r>
          </w:p>
        </w:tc>
      </w:tr>
      <w:tr>
        <w:trPr>
          <w:tblHeader w:val="false"/>
        </w:trPr>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 dịch vụ</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Riêng</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Sinh viên 3</w:t>
            </w:r>
          </w:p>
        </w:tc>
      </w:tr>
    </w:tbl>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Theo Điều 7 Quy định ĐATN, sản phẩm nhóm thể hiện rõ phần chung và phần riêng, mỗi thành viên chịu trách nhiệm phần cá nhân của mình. Báo cáo này tập trung trình bày phần Base (chung) và cụm phân hệ do Nguyễn Xuân Thưởng đảm nhiệm (Chương 3–4); hai phân hệ Quản lý dân cư và Quản lý dịch vụ được trình bày trong phần riêng của hai thành viên còn lại.</w:t>
      </w:r>
    </w:p>
    <w:p>
      <w:pPr>
        <w:spacing w:after="40" w:line="312"/>
        <w:ind w:firstLine="0"/>
        <w:jc w:val="both"/>
      </w:pPr>
      <w:r>
        <w:rPr>
          <w:rFonts w:ascii="Times New Roman" w:cs="Times New Roman" w:eastAsia="Times New Roman" w:hAnsi="Times New Roman"/>
          <w:b w:val="false"/>
          <w:bCs w:val="false"/>
          <w:i w:val="false"/>
          <w:iCs w:val="false"/>
          <w:caps w:val="false"/>
          <w:sz w:val="26"/>
          <w:szCs w:val="26"/>
        </w:rPr>
        <w:t xml:space="preserve">Nhóm áp dụng quy trình làm việc chuyên nghiệp: lập kế hoạch và theo dõi tiến độ bằng biểu đồ Gantt (Hình 0.1); quản trị công việc trực quan trên bảng Kanban (Hình 0.2); họp nhóm định kỳ hằng tuần (trực tiếp và trực tuyến, Hình 0.3) và trao đổi công việc hằng ngày qua nhóm chat (Hình 0.4); mỗi buổi họp đều lập biên bản (Hình 0.5). Toàn bộ minh chứng được tổng hợp trong Hồ sơ minh chứng kèm theo.</w:t>
      </w:r>
    </w:p>
    <w:p>
      <w:pPr>
        <w:spacing w:after="40" w:before="60" w:line="312"/>
        <w:jc w:val="center"/>
      </w:pPr>
      <w:r>
        <w:drawing>
          <wp:inline distT="0" distB="0" distL="0" distR="0">
            <wp:extent cx="54292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29250" cy="329565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0.1. Kế hoạch – tiến độ nhóm (biểu đồ Gantt)</w:t>
      </w:r>
    </w:p>
    <w:p>
      <w:pPr>
        <w:spacing w:after="40" w:before="60" w:line="312"/>
        <w:jc w:val="center"/>
      </w:pPr>
      <w:r>
        <w:drawing>
          <wp:inline distT="0" distB="0" distL="0" distR="0">
            <wp:extent cx="5334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095625"/>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0.2. Bảng công việc Kanban của nhóm</w:t>
      </w:r>
    </w:p>
    <w:p>
      <w:pPr>
        <w:spacing w:after="40" w:before="60" w:line="312"/>
        <w:jc w:val="center"/>
      </w:pPr>
      <w:r>
        <w:drawing>
          <wp:inline distT="0" distB="0" distL="0" distR="0">
            <wp:extent cx="533400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038475"/>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0.3. Họp nhóm trực tuyến (đang trình bày tiến độ)</w:t>
      </w:r>
    </w:p>
    <w:p>
      <w:pPr>
        <w:spacing w:after="40" w:before="60" w:line="312"/>
        <w:jc w:val="center"/>
      </w:pPr>
      <w:r>
        <w:drawing>
          <wp:inline distT="0" distB="0" distL="0" distR="0">
            <wp:extent cx="4191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0.4. Trao đổi công việc trên nhóm chat</w:t>
      </w:r>
    </w:p>
    <w:p>
      <w:pPr>
        <w:spacing w:after="40" w:before="60" w:line="312"/>
        <w:jc w:val="center"/>
      </w:pPr>
      <w:r>
        <w:drawing>
          <wp:inline distT="0" distB="0" distL="0" distR="0">
            <wp:extent cx="3810000" cy="488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4886325"/>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0.5. Biên bản họp nhóm (bản mẫu)</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6. Bố cục báo cáo</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Báo cáo gồm năm chương: Chương 1 tổng quan và khảo sát bài toán; Chương 2 cơ sở lý thuyết và công nghệ; Chương 3 phân tích – thiết kế module chung (Base); Chương 4 phân tích – thiết kế các phân hệ nghiệp vụ phần riêng (gồm ba mục: Tài sản &amp; bảo trì; Kho – Mua sắm – Nhà cung cấp; Sự cố &amp; SLA); Chương 5 triển khai, kiểm thử và đánh giá; cuối cùng là Kết luận, Tài liệu tham khảo và Phụ lục.</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Chương 1. Tổng quan và khảo sát bài toán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này khảo sát bài toán quản lý vận hành tòa nhà một cách có hệ thống: tổng quan nghiệp vụ và các bên liên quan, hiện trạng và vấn đề đặt ra, so sánh các giải pháp hiện có, từ đó đề xuất giải pháp cùng kiến trúc và xác định mục tiêu, phạm vi, yêu cầu của hệ thống.</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1.1. Tổng quan về quản lý vận hành tòa nhà</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Quản lý vận hành tòa nhà (building operations) là tập hợp các hoạt động nhằm duy trì tòa nhà hoạt động an toàn, hiệu quả và tiết kiệm chi phí trong suốt vòng đời. Các hoạt động này trải rộng từ quản lý tài sản – thiết bị, bảo trì, xử lý sự cố, quản lý vật tư – kho, mua sắm, làm việc với nhà cung cấp đến quản lý cư dân và dịch vụ. Các nghiệp vụ liên quan chặt chẽ với nhau và cần dữ liệu dùng chung, do đó rất phù hợp để số hóa trên một nền tảng tập trung.</w:t>
      </w:r>
    </w:p>
    <w:p>
      <w:pPr>
        <w:pStyle w:val="Heading3"/>
        <w:spacing w:after="80" w:before="140" w:line="312"/>
        <w:jc w:val="left"/>
      </w:pPr>
      <w:r>
        <w:rPr>
          <w:rFonts w:ascii="Times New Roman" w:cs="Times New Roman" w:eastAsia="Times New Roman" w:hAnsi="Times New Roman"/>
          <w:b/>
          <w:bCs/>
          <w:i/>
          <w:iCs/>
          <w:caps w:val="false"/>
          <w:sz w:val="26"/>
          <w:szCs w:val="26"/>
        </w:rPr>
        <w:t xml:space="preserve">1.1.1. Các bên liên quan và vai trò</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Hệ thống phục vụ nhiều nhóm người dùng với vai trò khác nhau: quản trị viên (cấu hình, phân quyền); ban quản lý/quản lý vận hành (giám sát, ra quyết định); kế toán (tài sản, khấu hao, chi phí); kỹ thuật viên (bảo trì, xử lý sự cố); thủ kho (quản lý vật tư); nhân viên mua sắm (đề xuất mua, đơn hàng); và cư dân (báo sự cố, nhận thông báo). Việc phân định vai trò là cơ sở để thiết kế phân quyền theo vai trò (RBAC) ở phần Base.</w:t>
      </w:r>
    </w:p>
    <w:p>
      <w:pPr>
        <w:pStyle w:val="Heading3"/>
        <w:spacing w:after="80" w:before="140" w:line="312"/>
        <w:jc w:val="left"/>
      </w:pPr>
      <w:r>
        <w:rPr>
          <w:rFonts w:ascii="Times New Roman" w:cs="Times New Roman" w:eastAsia="Times New Roman" w:hAnsi="Times New Roman"/>
          <w:b/>
          <w:bCs/>
          <w:i/>
          <w:iCs/>
          <w:caps w:val="false"/>
          <w:sz w:val="26"/>
          <w:szCs w:val="26"/>
        </w:rPr>
        <w:t xml:space="preserve">1.1.2. Các nghiệp vụ chính</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Các nghiệp vụ chính gồm: quản lý vòng đời tài sản (ghi tăng, điều chuyển, khấu hao, thanh lý); bảo trì phòng ngừa và khắc phục (lịch bảo trì, lệnh công việc); quản lý sự cố theo cam kết dịch vụ (SLA); quản lý kho vật tư (nhập/xuất/kiểm kê); mua sắm (đề xuất mua, đơn mua, hóa đơn); quản lý nhà cung cấp (hồ sơ, hợp đồng, đánh giá); cùng các dịch vụ nền tảng dùng chung như xác thực, phân quyền, thông báo, cấu hình và báo cáo.</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1.2. Khảo sát hiện trạng và vấn đề đặt ra</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Qua khảo sát, phần lớn hoạt động quản lý vận hành hiện được thực hiện thủ công bằng giấy tờ hoặc bảng tính rời rạc, thiếu liên kết giữa các nghiệp vụ. Điều này gây ra nhiều vấn đề: khó tra cứu nhanh thông tin một tài sản; không theo dõi được giá trị còn lại và khấu hao; dễ bỏ sót lịch bảo trì; sự cố được xử lý chậm và thiếu công cụ theo dõi cam kết thời gian; tồn kho vật tư không chính xác; quy trình mua sắm và chứng từ khó kiểm soát; và đặc biệt là số liệu quản lý vật lý không khớp với sổ kế toán. Những hạn chế này đặt ra yêu cầu xây dựng một hệ thống tập trung, tự động hóa và liên thông dữ liệu.</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1.3. Khảo sát các giải pháp hiện có</w:t>
      </w:r>
    </w:p>
    <w:p>
      <w:pPr>
        <w:spacing w:after="80" w:line="312"/>
        <w:ind w:firstLine="0"/>
        <w:jc w:val="both"/>
      </w:pPr>
      <w:r>
        <w:rPr>
          <w:rFonts w:ascii="Times New Roman" w:cs="Times New Roman" w:eastAsia="Times New Roman" w:hAnsi="Times New Roman"/>
          <w:b w:val="false"/>
          <w:bCs w:val="false"/>
          <w:i w:val="false"/>
          <w:iCs w:val="false"/>
          <w:caps w:val="false"/>
          <w:sz w:val="26"/>
          <w:szCs w:val="26"/>
        </w:rPr>
        <w:t xml:space="preserve">Tác giả khảo sát hai nhóm giải pháp phổ biến là quản lý thủ công bằng bảng tính và các phần mềm quản lý bảo trì/tài sản (CMMS/EAM) thương mại, so sánh với hệ thống TownHub đề xuất theo các tiêu chí sau:</w:t>
      </w:r>
    </w:p>
    <w:tbl>
      <w:tblPr>
        <w:tblW w:type="dxa" w:w="8600"/>
        <w:tblBorders>
          <w:top w:val="single" w:color="000000" w:sz="4"/>
          <w:left w:val="single" w:color="000000" w:sz="4"/>
          <w:bottom w:val="single" w:color="000000" w:sz="4"/>
          <w:right w:val="single" w:color="000000" w:sz="4"/>
          <w:insideH w:val="single" w:color="000000" w:sz="4"/>
          <w:insideV w:val="single" w:color="000000" w:sz="4"/>
        </w:tblBorders>
      </w:tblPr>
      <w:tblGrid>
        <w:gridCol w:w="2400"/>
        <w:gridCol w:w="2100"/>
        <w:gridCol w:w="1800"/>
        <w:gridCol w:w="2300"/>
      </w:tblGrid>
      <w:tr>
        <w:trPr>
          <w:tblHeader/>
        </w:trPr>
        <w:tc>
          <w:tcPr>
            <w:tcW w:type="dxa" w:w="24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Tiêu chí</w:t>
            </w:r>
          </w:p>
        </w:tc>
        <w:tc>
          <w:tcPr>
            <w:tcW w:type="dxa" w:w="21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Quản lý thủ công (Excel)</w:t>
            </w:r>
          </w:p>
        </w:tc>
        <w:tc>
          <w:tcPr>
            <w:tcW w:type="dxa" w:w="18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CMMS thương mại</w:t>
            </w:r>
          </w:p>
        </w:tc>
        <w:tc>
          <w:tcPr>
            <w:tcW w:type="dxa" w:w="23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TownHub (đề xuất)</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Vòng đời &amp; khấu hao tài sản</w:t>
            </w:r>
          </w:p>
        </w:tc>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Thủ công, dễ sai</w:t>
            </w:r>
          </w:p>
        </w:tc>
        <w:tc>
          <w:tcPr>
            <w:tcW w:type="dxa" w:w="1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Có</w:t>
            </w:r>
          </w:p>
        </w:tc>
        <w:tc>
          <w:tcPr>
            <w:tcW w:type="dxa" w:w="2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Có, tự động</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Bảo trì phòng ngừa (PM/WO)</w:t>
            </w:r>
          </w:p>
        </w:tc>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Không</w:t>
            </w:r>
          </w:p>
        </w:tc>
        <w:tc>
          <w:tcPr>
            <w:tcW w:type="dxa" w:w="1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Có</w:t>
            </w:r>
          </w:p>
        </w:tc>
        <w:tc>
          <w:tcPr>
            <w:tcW w:type="dxa" w:w="2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Có</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Kho vật tư &amp; mua sắm (PR/PO)</w:t>
            </w:r>
          </w:p>
        </w:tc>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Rời rạc</w:t>
            </w:r>
          </w:p>
        </w:tc>
        <w:tc>
          <w:tcPr>
            <w:tcW w:type="dxa" w:w="1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Một phần</w:t>
            </w:r>
          </w:p>
        </w:tc>
        <w:tc>
          <w:tcPr>
            <w:tcW w:type="dxa" w:w="2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Có, liên thông</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Sự cố &amp; SLA, leo thang</w:t>
            </w:r>
          </w:p>
        </w:tc>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Không</w:t>
            </w:r>
          </w:p>
        </w:tc>
        <w:tc>
          <w:tcPr>
            <w:tcW w:type="dxa" w:w="1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Một phần</w:t>
            </w:r>
          </w:p>
        </w:tc>
        <w:tc>
          <w:tcPr>
            <w:tcW w:type="dxa" w:w="2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Có</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OCR hóa đơn tự động</w:t>
            </w:r>
          </w:p>
        </w:tc>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Không</w:t>
            </w:r>
          </w:p>
        </w:tc>
        <w:tc>
          <w:tcPr>
            <w:tcW w:type="dxa" w:w="1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Hiếm</w:t>
            </w:r>
          </w:p>
        </w:tc>
        <w:tc>
          <w:tcPr>
            <w:tcW w:type="dxa" w:w="2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Có (VietOCR)</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Tích hợp kế toán &amp; chi phí</w:t>
            </w:r>
          </w:p>
        </w:tc>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Thủ công</w:t>
            </w:r>
          </w:p>
        </w:tc>
        <w:tc>
          <w:tcPr>
            <w:tcW w:type="dxa" w:w="1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Tùy sản phẩm</w:t>
            </w:r>
          </w:p>
        </w:tc>
        <w:tc>
          <w:tcPr>
            <w:tcW w:type="dxa" w:w="2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Có (bút toán Nợ/Có)</w:t>
            </w:r>
          </w:p>
        </w:tc>
      </w:tr>
    </w:tbl>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Các phần mềm thương mại thường mạnh nhưng chi phí cao, khó tùy biến theo đặc thù chung cư Việt Nam và ít tích hợp OCR hóa đơn tiếng Việt. Quản lý thủ công thì rẻ nhưng rời rạc và dễ sai sót. Đây là khoảng trống mà TownHub hướng tới.</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1.4. Đề xuất giải pháp và kiến trúc module hoá</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Trên cơ sở khảo sát, đề tài đề xuất xây dựng hệ thống TownHub theo kiến trúc module hóa: tách một phần Base (lõi dùng chung: xác thực – phân quyền, người dùng, thông báo, cấu hình, báo cáo) và các phân hệ nghiệp vụ mở rộng độc lập. Backend được chia thành ba module Auth, Base và Asset tương ứng ba schema cơ sở dữ liệu auth, base và asset; các module giao tiếp qua định danh cross-service dạng Guid, không phụ thuộc chặt vào nhau.</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Cách tiếp cận này giúp: tránh trùng lặp chức năng nền tảng; cho phép nhiều thành viên phát triển song song các phân hệ riêng; dễ bảo trì, kiểm thử và triển khai từng phần; đồng thời thuận lợi cho việc mở rộng thêm phân hệ mới trong tương lai.</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1.5. Mục tiêu, phạm vi và yêu cầu hệ thống</w:t>
      </w:r>
    </w:p>
    <w:p>
      <w:pPr>
        <w:pStyle w:val="Heading3"/>
        <w:spacing w:after="80" w:before="140" w:line="312"/>
        <w:jc w:val="left"/>
      </w:pPr>
      <w:r>
        <w:rPr>
          <w:rFonts w:ascii="Times New Roman" w:cs="Times New Roman" w:eastAsia="Times New Roman" w:hAnsi="Times New Roman"/>
          <w:b/>
          <w:bCs/>
          <w:i/>
          <w:iCs/>
          <w:caps w:val="false"/>
          <w:sz w:val="26"/>
          <w:szCs w:val="26"/>
        </w:rPr>
        <w:t xml:space="preserve">1.5.1. Yêu cầu chức năng</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Xác thực &amp; phân quyền: đăng nhập đa phương thức, MFA, phân quyền theo vai trò (RBAC).</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Quản lý người dùng, thông báo, cấu hình và danh mục dùng chung, báo cáo tổng hợp.</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Quản lý vòng đời tài sản: danh mục, ghi tăng, mã QR, điều chuyển, khấu hao, thanh lý.</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Bảo trì: lịch bảo trì định kỳ, lệnh công việc, checklist, nghiệm thu.</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Kho – Mua sắm – Nhà cung cấp: tồn kho, PR/PO/hóa đơn, hợp đồng, đánh giá NCC, OCR hóa đơn.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Quản lý sự cố: tiếp nhận, phân công, xử lý, theo dõi SLA và leo thang, đánh giá.</w:t>
      </w:r>
    </w:p>
    <w:p>
      <w:pPr>
        <w:pStyle w:val="Heading3"/>
        <w:spacing w:after="80" w:before="140" w:line="312"/>
        <w:jc w:val="left"/>
      </w:pPr>
      <w:r>
        <w:rPr>
          <w:rFonts w:ascii="Times New Roman" w:cs="Times New Roman" w:eastAsia="Times New Roman" w:hAnsi="Times New Roman"/>
          <w:b/>
          <w:bCs/>
          <w:i/>
          <w:iCs/>
          <w:caps w:val="false"/>
          <w:sz w:val="26"/>
          <w:szCs w:val="26"/>
        </w:rPr>
        <w:t xml:space="preserve">1.5.2. Yêu cầu phi chức năng</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Bảo mật: xác thực JWT, phân quyền tối thiểu theo vai trò, bảo vệ dữ liệu nhạy cảm.</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Hiệu năng: phản hồi nhanh, hỗ trợ phân trang – lọc trên các danh sách lớn.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Khả năng mở rộng và bảo trì: kiến trúc module, tách schema, chuẩn hóa API.</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Tính khả dụng và trải nghiệm: giao diện thân thiện, responsive, hỗ trợ đa thiết bị.</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1.6. Kết luận chương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1 đã khảo sát nghiệp vụ, phân tích hiện trạng và các giải pháp hiện có, từ đó đề xuất giải pháp TownHub theo kiến trúc module hóa cùng mục tiêu, phạm vi và yêu cầu cụ thể. Đây là căn cứ để lựa chọn công nghệ ở Chương 2 và thiết kế hệ thống ở các chương tiếp theo.</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Chương 2. Cơ sở lý thuyết và công nghệ sử dụng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này trình bày kiến trúc phần mềm áp dụng và các công nghệ được lựa chọn để xây dựng hệ thống TownHub, bao gồm nền tảng backend, frontend, cơ sở dữ liệu, cơ chế bảo mật – phân quyền, hạ tầng phụ trợ, thành phần AI/OCR và công cụ triển khai. Các lựa chọn công nghệ đều bám sát yêu cầu đã nêu ở Chương 1 và hiện trạng mã nguồn thực tế của dự án.</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2.1. Kiến trúc phần mềm áp dụng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Hệ thống áp dụng mô hình client–server, giao tiếp qua REST API định dạng JSON và xác thực bằng JWT. Tầng backend tổ chức theo kiến trúc phân tầng (layered architecture): Controllers tiếp nhận yêu cầu và kiểm tra quyền → ApplicationService xử lý logic nghiệp vụ → Domain chứa thực thể và Infrastructure đảm nhiệm truy cập dữ liệu qua EF Core. Toàn bộ backend được chia thành ba module độc lập Auth, Base và Asset, mỗi module có đầy đủ bốn tầng và tương ứng một schema cơ sở dữ liệu, giúp phân tách trách nhiệm rõ ràng và cho phép phát triển song song.</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2.2. Công nghệ Backend (.NET 8 Web API)</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Backend được xây dựng bằng .NET 8 với Entity Framework Core làm ORM truy cập PostgreSQL. Các thành phần chính được tổng hợp trong Bảng 2.1.</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200"/>
        <w:gridCol w:w="5000"/>
      </w:tblGrid>
      <w:tr>
        <w:trPr>
          <w:tblHeader/>
        </w:trPr>
        <w:tc>
          <w:tcPr>
            <w:tcW w:type="dxa" w:w="3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Hạng mục</w:t>
            </w:r>
          </w:p>
        </w:tc>
        <w:tc>
          <w:tcPr>
            <w:tcW w:type="dxa" w:w="5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Công nghệ</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Framework</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.NET 8.0 (nullable + implicit usings)</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ORM</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Entity Framework Core 8.0.11</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CSDL</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PostgreSQL (Npgsql.EntityFrameworkCore.PostgreSQL)</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 Docs</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Swashbuckle / Swagger 6.6.2</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Xác thực</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JWT Bearer, Google OAuth 2.0, Identity.Core</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MFA</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Otp.NET (TOTP)</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Cache / Session</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StackExchange.Redis</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Email</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MailKit</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Lưu trữ file</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CloudinaryDotNet</w:t>
            </w:r>
          </w:p>
        </w:tc>
      </w:tr>
    </w:tbl>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2.3. Công nghệ Frontend (Next.js 16 + React 19)</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Giao diện được phát triển bằng Next.js 16 (App Router) và React 19 với TypeScript, sử dụng Tailwind CSS và bộ component Radix UI để bảo đảm tính nhất quán và khả năng tùy biến. Các thư viện hỗ trợ được liệt kê trong Bảng 2.2.</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200"/>
        <w:gridCol w:w="5000"/>
      </w:tblGrid>
      <w:tr>
        <w:trPr>
          <w:tblHeader/>
        </w:trPr>
        <w:tc>
          <w:tcPr>
            <w:tcW w:type="dxa" w:w="3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Hạng mục</w:t>
            </w:r>
          </w:p>
        </w:tc>
        <w:tc>
          <w:tcPr>
            <w:tcW w:type="dxa" w:w="5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Công nghệ</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Framework</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Next.js 16.2.1 (App Router)</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UI</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React 19, TypeScript 5 (strict)</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Styling</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Tailwind CSS v4 (CSS variables, dark mode)</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Component</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Radix UI (29+ primitives)</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Form / MFA</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react-hook-form, input-otp</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Biểu đồ</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recharts</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QR Code</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qrcode (sinh), jsqr (quét)</w:t>
            </w:r>
          </w:p>
        </w:tc>
      </w:tr>
    </w:tbl>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Toàn bộ lời gọi API được tập trung ở tầng client (lib/api.ts) và tự động gắn token xác thực; trạng thái người dùng, quyền và phiên được quản lý qua AuthContext. Menu và chức năng hiển thị theo quyền (RBAC phía frontend) đồng bộ với backend.</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2.4. Cơ sở dữ liệu PostgreSQL</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Hệ thống sử dụng PostgreSQL — hệ quản trị cơ sở dữ liệu quan hệ mã nguồn mở, mạnh về toàn vẹn dữ liệu, kiểu dữ liệu phong phú (JSON, ENUM) và giao dịch (transaction). Dữ liệu được tổ chức thành ba schema độc lập auth, base và asset tương ứng ba module backend, giúp cô lập dữ liệu giữa các module và thuận tiện phân quyền, sao lưu. EF Core quản lý ánh xạ thực thể và migration để đồng bộ lược đồ.</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2.5. Bảo mật và phân quyền (JWT, OAuth, MFA/TOTP, RBAC)</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Về xác thực, hệ thống hỗ trợ ba phương thức: email/mật khẩu, Google OAuth 2.0 và luồng riêng cho di động. Sau khi đăng nhập, hệ thống cấp AccessToken (hiệu lực khoảng 30 phút) và RefreshToken (khoảng 7 ngày), áp dụng cơ chế token rotation và trường tokenVersion để vô hiệu hóa token khi cần. Với web, token lưu trong cookie HttpOnly kèm CSRF token; phiên được quản lý theo thiết bị, cho phép đăng xuất trên một hoặc tất cả thiết bị. Bảo mật được tăng cường bằng xác thực đa yếu tố (MFA) dùng mã OTP theo thời gian (TOTP).</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Về phân quyền, hệ thống áp dụng mô hình RBAC (Role-Based Access Control): quyền định nghĩa chi tiết theo cặp resource + action, gán cho vai trò và vai trò gán cho người dùng; mỗi API được bảo vệ bằng policy tương ứng. Chi tiết thiết kế được trình bày ở Chương 3.</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2.6. Hạ tầng cache, lưu trữ và email</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Redis được dùng làm bộ nhớ đệm và lưu trạng thái phiên/MFA, giúp giảm tải truy vấn và tăng tốc xác thực. Cloudinary lưu trữ ảnh và tệp đính kèm (ảnh tài sản, hóa đơn, minh chứng sự cố). MailKit đảm nhiệm gửi email phục vụ xác thực tài khoản, gửi OTP và đặt lại mật khẩu.</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2.7. Công nghệ AI/OCR (VietOCR) và xử lý nền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Để tự động hóa việc nhập liệu hóa đơn, hệ thống tích hợp OCR (nhận dạng ký tự) bằng VietOCR. Do xử lý ảnh tốn thời gian, chức năng này được thiết kế bất đồng bộ theo mô hình hàng đợi – tiến trình nền: yêu cầu OCR được đẩy vào OcrJobQueue, tiến trình nền OcrProcessingWorker lấy ra và gọi IInvoiceOcrEngine (bản cài đặt VietOcrEngine, kèm MockOcrEngine phục vụ kiểm thử) để trích xuất dữ liệu và tạo bản ghi hóa đơn. Cách làm này giúp giao diện không bị chặn và dễ mở rộng khối lượng xử lý.</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2.8. Công cụ quản lý dự án và triển khai</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Mã nguồn được quản lý bằng Git. Ứng dụng được đóng gói bằng Docker (multi-stage build) và triển khai trên nền tảng Fly.io; tài liệu API được sinh tự động bằng Swagger phục vụ phát triển và kiểm thử. Nhóm sử dụng công cụ quản lý công việc để phối hợp theo quy trình Agile/Scrum.</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2.9. Kết luận chương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2 đã trình bày kiến trúc phần mềm và các công nghệ nền tảng của TownHub: backend .NET 8, frontend Next.js 16, cơ sở dữ liệu PostgreSQL, cơ chế bảo mật – phân quyền, hạ tầng phụ trợ và thành phần OCR. Trên nền tảng này, các chương tiếp theo trình bày phân tích – thiết kế chi tiết của module Base và các phân hệ nghiệp vụ.</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Chương 3. Phân tích và thiết kế module chung (Base)</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Module chung (Base) là xương sống của hệ thống TownHub, cung cấp các dịch vụ dùng chung mà mọi phân hệ nghiệp vụ đều kế thừa: xác thực và phân quyền, quản lý người dùng, thông báo, cấu hình – danh mục dùng chung và báo cáo tổng hợp. Việc tách phần Base giúp tránh trùng lặp, chuẩn hóa định danh và bảo mật cho toàn hệ thống, đồng thời cho phép các phân hệ riêng (Quản lý tài sản, Quản lý dân cư, Quản lý dịch vụ…) mở rộng độc lập. Chương này trình bày kiến trúc tổng thể, biểu đồ use case, thiết kế cơ sở dữ liệu lõi và đặc tả từng phân hệ Base.</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3.1. Kiến trúc tổng thể hệ thống TownHub</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Hệ thống được xây dựng theo mô hình client–server nhiều tầng, tách biệt rõ ràng giữa tầng trình bày (frontend) và tầng dịch vụ (backend), giao tiếp qua REST API định dạng JSON và bảo mật bằng JWT Bearer. Kiến trúc tổng thể được minh họa ở Hình 3.1.</w:t>
      </w:r>
    </w:p>
    <w:p>
      <w:pPr>
        <w:spacing w:after="40" w:before="60" w:line="312"/>
        <w:jc w:val="center"/>
      </w:pPr>
      <w:r>
        <w:drawing>
          <wp:inline distT="0" distB="0" distL="0" distR="0">
            <wp:extent cx="57150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105275"/>
                    </a:xfrm>
                    <a:prstGeom prst="rect">
                      <a:avLst/>
                    </a:prstGeom>
                  </pic:spPr>
                </pic:pic>
              </a:graphicData>
            </a:graphic>
          </wp:inline>
        </w:drawing>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Tầng Frontend được phát triển bằng Next.js 16 (App Router) và React 19, sử dụng TypeScript, Tailwind CSS v4 và bộ component Radix UI; toàn bộ lời gọi API tập trung ở tầng client (lib/api.ts) và tự động gắn token xác thực vào mỗi yêu cầu.</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Tầng Backend là ứng dụng .NET 8 Web API tổ chức theo kiến trúc phân tầng: Controllers tiếp nhận yêu cầu và kiểm tra quyền → ApplicationService xử lý logic nghiệp vụ → Domain (thực thể) và Infrastructure (EF Core 8, Npgsql) truy cập dữ liệu. Backend được chia thành ba module độc lập là Auth, Base và Asset, tương ứng ba nhóm nghiệp vụ và ba schema cơ sở dữ liệu.</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Tầng dữ liệu và dịch vụ ngoài gồm: PostgreSQL (ba schema auth/asset/base) làm CSDL chính; Redis lưu phiên và trạng thái MFA; Cloudinary lưu ảnh/tệp; VietOCR và MailKit phục vụ nhận dạng hóa đơn và gửi email. Mọi API trả về theo cấu trúc thống nhất ResponseDto&lt;T&gt; gồm ErrorCode, ErrorMessage và Data, giúp frontend xử lý phản hồi nhất quán.</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3.2. Biểu đồ Use Case tổng quát</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Các phân hệ Base phục vụ nhiều nhóm người dùng với vai trò khác nhau. Biểu đồ use case tổng quát của module Base được thể hiện ở Hình 3.2, mô tả các chức năng dùng chung và mối quan hệ với từng tác nhân.</w:t>
      </w:r>
    </w:p>
    <w:p>
      <w:pPr>
        <w:spacing w:after="40" w:before="60" w:line="312"/>
        <w:jc w:val="center"/>
      </w:pPr>
      <w:r>
        <w:drawing>
          <wp:inline distT="0" distB="0" distL="0" distR="0">
            <wp:extent cx="5715000" cy="421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10050"/>
                    </a:xfrm>
                    <a:prstGeom prst="rect">
                      <a:avLst/>
                    </a:prstGeom>
                  </pic:spPr>
                </pic:pic>
              </a:graphicData>
            </a:graphic>
          </wp:inline>
        </w:drawing>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Các tác nhân chính của hệ thống:</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2200"/>
        <w:gridCol w:w="6000"/>
      </w:tblGrid>
      <w:tr>
        <w:trPr>
          <w:tblHeader/>
        </w:trPr>
        <w:tc>
          <w:tcPr>
            <w:tcW w:type="dxa" w:w="2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Tác nhân</w:t>
            </w:r>
          </w:p>
        </w:tc>
        <w:tc>
          <w:tcPr>
            <w:tcW w:type="dxa" w:w="6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Mô tả vai trò</w:t>
            </w:r>
          </w:p>
        </w:tc>
      </w:tr>
      <w:tr>
        <w:trPr>
          <w:tblHeader w:val="false"/>
        </w:trPr>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trị viên</w:t>
            </w:r>
          </w:p>
        </w:tc>
        <w:tc>
          <w:tcPr>
            <w:tcW w:type="dxa" w:w="6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Cấu hình hệ thống, quản lý tài khoản, phân quyền; toàn quyền hệ thống.</w:t>
            </w:r>
          </w:p>
        </w:tc>
      </w:tr>
      <w:tr>
        <w:trPr>
          <w:tblHeader w:val="false"/>
        </w:trPr>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Ban quản lý</w:t>
            </w:r>
          </w:p>
        </w:tc>
        <w:tc>
          <w:tcPr>
            <w:tcW w:type="dxa" w:w="6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Theo dõi vận hành, xem báo cáo, nhận và xử lý thông báo.</w:t>
            </w:r>
          </w:p>
        </w:tc>
      </w:tr>
      <w:tr>
        <w:trPr>
          <w:tblHeader w:val="false"/>
        </w:trPr>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Kế toán</w:t>
            </w:r>
          </w:p>
        </w:tc>
        <w:tc>
          <w:tcPr>
            <w:tcW w:type="dxa" w:w="6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Nghiệp vụ tài chính (tài sản, chi phí), xem báo cáo.</w:t>
            </w:r>
          </w:p>
        </w:tc>
      </w:tr>
      <w:tr>
        <w:trPr>
          <w:tblHeader w:val="false"/>
        </w:trPr>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Cư dân</w:t>
            </w:r>
          </w:p>
        </w:tc>
        <w:tc>
          <w:tcPr>
            <w:tcW w:type="dxa" w:w="6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Đăng nhập, nhận thông báo, gửi yêu cầu/sự cố.</w:t>
            </w:r>
          </w:p>
        </w:tc>
      </w:tr>
      <w:tr>
        <w:trPr>
          <w:tblHeader w:val="false"/>
        </w:trPr>
        <w:tc>
          <w:tcPr>
            <w:tcW w:type="dxa" w:w="2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Kỹ thuật viên</w:t>
            </w:r>
          </w:p>
        </w:tc>
        <w:tc>
          <w:tcPr>
            <w:tcW w:type="dxa" w:w="6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Đăng nhập, nhận việc/thông báo, cập nhật xử lý.</w:t>
            </w:r>
          </w:p>
        </w:tc>
      </w:tr>
    </w:tbl>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3.3. Thiết kế cơ sở dữ liệu lõi (schema auth)</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Cơ sở dữ liệu lõi của Base tập trung ở schema auth, quản lý người dùng, phân quyền theo vai trò (RBAC), phiên đăng nhập và nhật ký hoạt động. Sơ đồ thực thể – liên kết (ERD) được trình bày ở Hình 3.3.</w:t>
      </w:r>
    </w:p>
    <w:p>
      <w:pPr>
        <w:spacing w:after="40" w:before="60" w:line="312"/>
        <w:jc w:val="center"/>
      </w:pPr>
      <w:r>
        <w:drawing>
          <wp:inline distT="0" distB="0" distL="0" distR="0">
            <wp:extent cx="57150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105275"/>
                    </a:xfrm>
                    <a:prstGeom prst="rect">
                      <a:avLst/>
                    </a:prstGeom>
                  </pic:spPr>
                </pic:pic>
              </a:graphicData>
            </a:graphic>
          </wp:inline>
        </w:drawing>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Các thực thể chính và quan hệ:</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3700"/>
        <w:gridCol w:w="2000"/>
      </w:tblGrid>
      <w:tr>
        <w:trPr>
          <w:tblHeader/>
        </w:trPr>
        <w:tc>
          <w:tcPr>
            <w:tcW w:type="dxa" w:w="25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Thực thể</w:t>
            </w:r>
          </w:p>
        </w:tc>
        <w:tc>
          <w:tcPr>
            <w:tcW w:type="dxa" w:w="37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Ý nghĩa</w:t>
            </w:r>
          </w:p>
        </w:tc>
        <w:tc>
          <w:tcPr>
            <w:tcW w:type="dxa" w:w="2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Quan hệ chính</w:t>
            </w:r>
          </w:p>
        </w:tc>
      </w:tr>
      <w:tr>
        <w:trPr>
          <w:tblHeader w:val="false"/>
        </w:trPr>
        <w:tc>
          <w:tcPr>
            <w:tcW w:type="dxa" w:w="2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nguoi_dung (AuthUser)</w:t>
            </w:r>
          </w:p>
        </w:tc>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Tài khoản: email, mật khẩu băm, googleSub, trạng thái, tokenVersion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1–1 ho_so; 1–N phiên, nhật ký</w:t>
            </w:r>
          </w:p>
        </w:tc>
      </w:tr>
      <w:tr>
        <w:trPr>
          <w:tblHeader w:val="false"/>
        </w:trPr>
        <w:tc>
          <w:tcPr>
            <w:tcW w:type="dxa" w:w="2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ho_so (AuthProfile)</w:t>
            </w:r>
          </w:p>
        </w:tc>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Hồ sơ cá nhân: họ tên, avatar, giới tính…</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Thuộc một người dùng</w:t>
            </w:r>
          </w:p>
        </w:tc>
      </w:tr>
      <w:tr>
        <w:trPr>
          <w:tblHeader w:val="false"/>
        </w:trPr>
        <w:tc>
          <w:tcPr>
            <w:tcW w:type="dxa" w:w="2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vai_tro (AuthRole)</w:t>
            </w:r>
          </w:p>
        </w:tc>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Vai trò (Admin, BQL, Cư dân, Kỹ thuật…)</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N–N người dùng; N–N quyền</w:t>
            </w:r>
          </w:p>
        </w:tc>
      </w:tr>
      <w:tr>
        <w:trPr>
          <w:tblHeader w:val="false"/>
        </w:trPr>
        <w:tc>
          <w:tcPr>
            <w:tcW w:type="dxa" w:w="2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quyen (AuthPermission)</w:t>
            </w:r>
          </w:p>
        </w:tc>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Quyền chi tiết theo code (AssetCreate…)</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N–N vai trò</w:t>
            </w:r>
          </w:p>
        </w:tc>
      </w:tr>
      <w:tr>
        <w:trPr>
          <w:tblHeader w:val="false"/>
        </w:trPr>
        <w:tc>
          <w:tcPr>
            <w:tcW w:type="dxa" w:w="2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nguoi_dung_vai_tro / vai_tro_quyen</w:t>
            </w:r>
          </w:p>
        </w:tc>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Bảng nối gán vai trò ↔ người dùng, quyền ↔ vai trò</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Bảng trung gian N–N</w:t>
            </w:r>
          </w:p>
        </w:tc>
      </w:tr>
      <w:tr>
        <w:trPr>
          <w:tblHeader w:val="false"/>
        </w:trPr>
        <w:tc>
          <w:tcPr>
            <w:tcW w:type="dxa" w:w="2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phien (AuthUserSession)</w:t>
            </w:r>
          </w:p>
        </w:tc>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Phiên theo thiết bị (đa thiết bị)</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1–N refresh_token</w:t>
            </w:r>
          </w:p>
        </w:tc>
      </w:tr>
      <w:tr>
        <w:trPr>
          <w:tblHeader w:val="false"/>
        </w:trPr>
        <w:tc>
          <w:tcPr>
            <w:tcW w:type="dxa" w:w="2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refresh_token</w:t>
            </w:r>
          </w:p>
        </w:tc>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Refresh token, hỗ trợ rotation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Thuộc một phiên</w:t>
            </w:r>
          </w:p>
        </w:tc>
      </w:tr>
      <w:tr>
        <w:trPr>
          <w:tblHeader w:val="false"/>
        </w:trPr>
        <w:tc>
          <w:tcPr>
            <w:tcW w:type="dxa" w:w="2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nhat_ky (AuthAuditLog)</w:t>
            </w:r>
          </w:p>
        </w:tc>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Nhật ký hành động: action, result, IP…</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Thuộc một người dùng</w:t>
            </w:r>
          </w:p>
        </w:tc>
      </w:tr>
    </w:tbl>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3.4. Đặc tả các phân hệ Base</w:t>
      </w:r>
    </w:p>
    <w:p>
      <w:pPr>
        <w:pStyle w:val="Heading3"/>
        <w:spacing w:after="80" w:before="140" w:line="312"/>
        <w:jc w:val="left"/>
      </w:pPr>
      <w:r>
        <w:rPr>
          <w:rFonts w:ascii="Times New Roman" w:cs="Times New Roman" w:eastAsia="Times New Roman" w:hAnsi="Times New Roman"/>
          <w:b/>
          <w:bCs/>
          <w:i/>
          <w:iCs/>
          <w:caps w:val="false"/>
          <w:sz w:val="26"/>
          <w:szCs w:val="26"/>
        </w:rPr>
        <w:t xml:space="preserve">3.4.1. Auth &amp; Security — Xác thực và phân quyền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Phân hệ xác thực hỗ trợ ba phương thức đăng nhập: email/mật khẩu, đăng nhập Google (OAuth 2.0) và luồng riêng cho ứng dụng di động (trả token trong nội dung phản hồi thay vì cookie). Sau khi xác thực thành công, hệ thống cấp AccessToken (hiệu lực khoảng 30 phút) và RefreshToken (khoảng 7 ngày); áp dụng token rotation và trường tokenVersion để vô hiệu hóa token khi cần. Với giao diện web, token được lưu trong cookie HttpOnly kèm CSRF token; hệ thống quản lý phiên theo từng thiết bị, cho phép đăng xuất trên một hoặc tất cả thiết bị.</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Để tăng cường bảo mật, hệ thống hỗ trợ xác thực đa yếu tố (MFA) bằng mã OTP theo thời gian (TOTP, thư viện Otp.NET) qua ứng dụng authenticator, cùng chức năng xác thực email và đặt lại mật khẩu qua email (MailKit). Luồng đăng nhập có MFA và cấp JWT được minh họa ở Hình 3.4.</w:t>
      </w:r>
    </w:p>
    <w:p>
      <w:pPr>
        <w:spacing w:after="40" w:before="60" w:line="312"/>
        <w:jc w:val="center"/>
      </w:pPr>
      <w:r>
        <w:drawing>
          <wp:inline distT="0" distB="0" distL="0" distR="0">
            <wp:extent cx="53340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4533900"/>
                    </a:xfrm>
                    <a:prstGeom prst="rect">
                      <a:avLst/>
                    </a:prstGeom>
                  </pic:spPr>
                </pic:pic>
              </a:graphicData>
            </a:graphic>
          </wp:inline>
        </w:drawing>
      </w:r>
    </w:p>
    <w:p>
      <w:pPr>
        <w:spacing w:after="40" w:line="312"/>
        <w:ind w:firstLine="567"/>
        <w:jc w:val="both"/>
      </w:pPr>
      <w:r>
        <w:rPr>
          <w:rFonts w:ascii="Times New Roman" w:cs="Times New Roman" w:eastAsia="Times New Roman" w:hAnsi="Times New Roman"/>
          <w:b w:val="false"/>
          <w:bCs w:val="false"/>
          <w:i w:val="false"/>
          <w:iCs w:val="false"/>
          <w:caps w:val="false"/>
          <w:sz w:val="26"/>
          <w:szCs w:val="26"/>
        </w:rPr>
        <w:t xml:space="preserve">Giao diện màn hình đăng nhập thực tế của hệ thống được thể hiện ở Hình 3.5.</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3.5. Giao diện màn hình đăng nhập</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Về phân quyền, hệ thống áp dụng RBAC: quyền được định nghĩa chi tiết theo cặp resource + action (ví dụ AssetCreate, AssetUpdate, AccountMfaSetup…) và gán cho vai trò; vai trò gán cho người dùng. Các controller chính: LoginController, RegisterController, AccountController (xác thực); RoleController, PermissionController, RolePermissionController, UserRoleController (phân quyền); UserSessionController (quản lý phiên).</w:t>
      </w:r>
    </w:p>
    <w:p>
      <w:pPr>
        <w:pStyle w:val="Heading3"/>
        <w:spacing w:after="80" w:before="140" w:line="312"/>
        <w:jc w:val="left"/>
      </w:pPr>
      <w:r>
        <w:rPr>
          <w:rFonts w:ascii="Times New Roman" w:cs="Times New Roman" w:eastAsia="Times New Roman" w:hAnsi="Times New Roman"/>
          <w:b/>
          <w:bCs/>
          <w:i/>
          <w:iCs/>
          <w:caps w:val="false"/>
          <w:sz w:val="26"/>
          <w:szCs w:val="26"/>
        </w:rPr>
        <w:t xml:space="preserve">3.4.2. User Management — Người dùng và nhật ký hoạt động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Phân hệ quản lý người dùng cung cấp các thao tác CRUD tài khoản (UserController) kèm trạng thái hoạt động, vai trò và thông tin hồ sơ. Base cung cấp định danh trung tâm để các phân hệ khác liên kết (ví dụ phân hệ Quản lý dân cư gắn tài khoản với cư dân/căn hộ). Toàn bộ hành động quan trọng trong hệ thống được ghi lại qua AuditLogController (đăng nhập, thay đổi quyền, thao tác dữ liệu…) phục vụ truy vết và an toàn thông tin.</w:t>
      </w:r>
    </w:p>
    <w:p>
      <w:pPr>
        <w:pStyle w:val="Heading3"/>
        <w:spacing w:after="80" w:before="140" w:line="312"/>
        <w:jc w:val="left"/>
      </w:pPr>
      <w:r>
        <w:rPr>
          <w:rFonts w:ascii="Times New Roman" w:cs="Times New Roman" w:eastAsia="Times New Roman" w:hAnsi="Times New Roman"/>
          <w:b/>
          <w:bCs/>
          <w:i/>
          <w:iCs/>
          <w:caps w:val="false"/>
          <w:sz w:val="26"/>
          <w:szCs w:val="26"/>
        </w:rPr>
        <w:t xml:space="preserve">3.4.3. Notification Engine — Thông báo</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Phân hệ thông báo cho phép gửi thông báo đa kênh (push, email, SMS) qua NotificationController, quản lý mẫu thông báo tái sử dụng qua NotificationTemplateController và tra cứu lịch sử thông báo đã gửi. Đây là dịch vụ dùng chung cho các phân hệ nghiệp vụ, ví dụ cảnh báo tồn kho thấp, nhắc hạn bảo trì hoặc cảnh báo sắp/đã quá hạn SLA.</w:t>
      </w:r>
    </w:p>
    <w:p>
      <w:pPr>
        <w:pStyle w:val="Heading3"/>
        <w:spacing w:after="80" w:before="140" w:line="312"/>
        <w:jc w:val="left"/>
      </w:pPr>
      <w:r>
        <w:rPr>
          <w:rFonts w:ascii="Times New Roman" w:cs="Times New Roman" w:eastAsia="Times New Roman" w:hAnsi="Times New Roman"/>
          <w:b/>
          <w:bCs/>
          <w:i/>
          <w:iCs/>
          <w:caps w:val="false"/>
          <w:sz w:val="26"/>
          <w:szCs w:val="26"/>
        </w:rPr>
        <w:t xml:space="preserve">3.4.4. Configuration — Cấu hình và danh mục dùng chung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Phân hệ cấu hình quản lý các tham số chung của hệ thống (tên khu, logo, định dạng và độ dài sinh mã, phương pháp khấu hao mặc định…) và các danh mục dùng chung như loại tài sản, loại phí, loại dịch vụ. Việc tập trung danh mục giúp chuẩn hóa dữ liệu đầu vào và cho phép các phân hệ tự động áp dụng giá trị mặc định.</w:t>
      </w:r>
    </w:p>
    <w:p>
      <w:pPr>
        <w:pStyle w:val="Heading3"/>
        <w:spacing w:after="80" w:before="140" w:line="312"/>
        <w:jc w:val="left"/>
      </w:pPr>
      <w:r>
        <w:rPr>
          <w:rFonts w:ascii="Times New Roman" w:cs="Times New Roman" w:eastAsia="Times New Roman" w:hAnsi="Times New Roman"/>
          <w:b/>
          <w:bCs/>
          <w:i/>
          <w:iCs/>
          <w:caps w:val="false"/>
          <w:sz w:val="26"/>
          <w:szCs w:val="26"/>
        </w:rPr>
        <w:t xml:space="preserve">3.4.5. Reporting — Dashboard và KPI</w:t>
      </w:r>
    </w:p>
    <w:p>
      <w:pPr>
        <w:spacing w:after="40" w:line="312"/>
        <w:ind w:firstLine="567"/>
        <w:jc w:val="both"/>
      </w:pPr>
      <w:r>
        <w:rPr>
          <w:rFonts w:ascii="Times New Roman" w:cs="Times New Roman" w:eastAsia="Times New Roman" w:hAnsi="Times New Roman"/>
          <w:b w:val="false"/>
          <w:bCs w:val="false"/>
          <w:i w:val="false"/>
          <w:iCs w:val="false"/>
          <w:caps w:val="false"/>
          <w:sz w:val="26"/>
          <w:szCs w:val="26"/>
        </w:rPr>
        <w:t xml:space="preserve">Phân hệ báo cáo tổng hợp số liệu toàn hệ thống thành dashboard trực quan và các báo cáo KPI, báo cáo chi phí (route /reports, /reports/kpi, /reports/cost; KpiSnapshotController, CostTrackingController). Số liệu được thu thập từ các phân hệ nghiệp vụ để phục vụ ra quyết định vận hành. Giao diện Bảng điều khiển được thể hiện ở Hình 3.6.</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3.6. Giao diện Bảng điều khiển (Dashboard) tổng quan</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3.5. Thiết kế API dùng chung và điểm mở rộng cho phân hệ riêng</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Base định ra các quy ước kỹ thuật để các phân hệ riêng tích hợp đồng nhất:</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Mọi API trả về cấu trúc ResponseDto&lt;T&gt; { ErrorCode, ErrorMessage, Data } để chuẩn hóa xử lý phản hồi và lỗi.</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Mọi endpoint yêu cầu xác thực JWT và kiểm tra quyền bằng policy RBAC gắn ở controller.</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Các phân hệ tham chiếu định danh cross-service bằng Guid (ví dụ buildingId, floorId của Base; createdBy, assignedTo của Auth) và KHÔNG dùng navigation property xuyên module, giữ cho ba module độc lập, dễ bảo trì và triển khai.</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Thông báo, audit log, cấu hình và danh mục được cung cấp dưới dạng dịch vụ dùng lại cho mọi phân hệ.</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3.6. Kết luận chương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3 đã trình bày kiến trúc tổng thể, biểu đồ use case, thiết kế cơ sở dữ liệu lõi (schema auth) và đặc tả năm phân hệ Base (Auth &amp; Security, User Management, Notification Engine, Configuration, Reporting) cùng các quy ước tích hợp. Đây là nền tảng để các phân hệ nghiệp vụ — trong đó có cụm phân hệ Quản lý tài sản do tác giả đảm nhiệm — được xây dựng ở các chương tiếp theo.</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Chương 4. Phân tích và thiết kế các phân hệ nghiệp vụ (phần riêng)</w:t>
      </w:r>
    </w:p>
    <w:p>
      <w:pPr>
        <w:spacing w:after="60" w:line="312"/>
        <w:ind w:firstLine="0"/>
        <w:jc w:val="both"/>
      </w:pPr>
      <w:r>
        <w:rPr>
          <w:rFonts w:ascii="Times New Roman" w:cs="Times New Roman" w:eastAsia="Times New Roman" w:hAnsi="Times New Roman"/>
          <w:b/>
          <w:bCs/>
          <w:i w:val="false"/>
          <w:iCs w:val="false"/>
          <w:caps w:val="false"/>
          <w:sz w:val="26"/>
          <w:szCs w:val="26"/>
        </w:rPr>
        <w:t xml:space="preserve">Sinh viên thực hiện: </w:t>
      </w:r>
      <w:r>
        <w:rPr>
          <w:rFonts w:ascii="Times New Roman" w:cs="Times New Roman" w:eastAsia="Times New Roman" w:hAnsi="Times New Roman"/>
          <w:b w:val="false"/>
          <w:bCs w:val="false"/>
          <w:i w:val="false"/>
          <w:iCs w:val="false"/>
          <w:caps w:val="false"/>
          <w:sz w:val="26"/>
          <w:szCs w:val="26"/>
        </w:rPr>
        <w:t xml:space="preserve">Nguyễn Xuân Thưởng   –   MSSV: 0220766   –   Lớp: 66KSCS</w:t>
      </w:r>
    </w:p>
    <w:p>
      <w:pPr>
        <w:spacing w:after="120" w:line="312"/>
        <w:ind w:firstLine="0"/>
        <w:jc w:val="both"/>
      </w:pPr>
      <w:r>
        <w:rPr>
          <w:rFonts w:ascii="Times New Roman" w:cs="Times New Roman" w:eastAsia="Times New Roman" w:hAnsi="Times New Roman"/>
          <w:b w:val="false"/>
          <w:bCs w:val="false"/>
          <w:i/>
          <w:iCs/>
          <w:caps w:val="false"/>
          <w:color w:val="808080"/>
          <w:sz w:val="26"/>
          <w:szCs w:val="26"/>
        </w:rPr>
        <w:t xml:space="preserve">(Toàn bộ chương này do cá nhân chịu trách nhiệm thực hiện và trình bày.)</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này trình bày phân tích và thiết kế cụm phân hệ nghiệp vụ do tác giả đảm nhiệm, gồm ba mảng liên thông: (1) Tài sản &amp; bảo trì, (2) Kho – Mua sắm – Nhà cung cấp, và (3) Sự cố &amp; SLA. Cả ba đều thuộc module Asset ở backend và kế thừa các dịch vụ nền tảng của module Base (Chương 3).</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4.1. Phân hệ Tài sản &amp; bảo trì</w:t>
      </w:r>
    </w:p>
    <w:p>
      <w:pPr>
        <w:pStyle w:val="Heading3"/>
        <w:spacing w:after="80" w:before="140" w:line="312"/>
        <w:jc w:val="left"/>
      </w:pPr>
      <w:r>
        <w:rPr>
          <w:rFonts w:ascii="Times New Roman" w:cs="Times New Roman" w:eastAsia="Times New Roman" w:hAnsi="Times New Roman"/>
          <w:b/>
          <w:bCs/>
          <w:i/>
          <w:iCs/>
          <w:caps w:val="false"/>
          <w:sz w:val="26"/>
          <w:szCs w:val="26"/>
        </w:rPr>
        <w:t xml:space="preserve">4.1.1. Đặt vấn đề và phạm vi</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Một tòa nhà sở hữu số lượng lớn tài sản cố định và thiết bị kỹ thuật. Quản lý thủ công dẫn tới khó tra cứu, không theo dõi được vòng đời và giá trị còn lại, tính khấu hao sai lệch, bỏ sót lịch bảo trì, số liệu quản lý vật lý không khớp sổ kế toán.</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Phân hệ Tài sản &amp; bảo trì là lõi nghiệp vụ của TownHub, quản lý toàn bộ vòng đời tài sản: ghi tăng (mua sắm) → cấp phát – điều chuyển → khấu hao định kỳ → bảo trì → thanh lý; mỗi biến động đều sinh chứng từ kế toán. Phần vận hành kỹ thuật (bảo trì phòng ngừa PM/Work Order) bảo đảm thiết bị được bảo dưỡng đúng hạn.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Quản lý danh mục tài sản, vị trí lắp đặt và mã QR cho từng tài sản.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Ghi tăng tài sản (đơn lẻ hoặc theo lô) và tự sinh mã theo cấu hình.</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Cấp phát, thu hồi, luân chuyển tài sản giữa phòng ban và người dùng.</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Tính và ghi nhận khấu hao (đường thẳng, số dư giảm dần, tổng số năm).</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Bảo trì phòng ngừa theo lịch (Work Order, checklist, check-in kỹ thuật viên).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Thanh lý tài sản, tính lãi/lỗ; tự động sinh chứng từ và bút toán Nợ/Có.</w:t>
      </w:r>
    </w:p>
    <w:p>
      <w:pPr>
        <w:pStyle w:val="Heading3"/>
        <w:spacing w:after="80" w:before="140" w:line="312"/>
        <w:jc w:val="left"/>
      </w:pPr>
      <w:r>
        <w:rPr>
          <w:rFonts w:ascii="Times New Roman" w:cs="Times New Roman" w:eastAsia="Times New Roman" w:hAnsi="Times New Roman"/>
          <w:b/>
          <w:bCs/>
          <w:i/>
          <w:iCs/>
          <w:caps w:val="false"/>
          <w:sz w:val="26"/>
          <w:szCs w:val="26"/>
        </w:rPr>
        <w:t xml:space="preserve">4.1.2. Mối liên hệ và kế thừa từ module Base</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Auth/RBAC: </w:t>
      </w:r>
      <w:r>
        <w:rPr>
          <w:rFonts w:ascii="Times New Roman" w:cs="Times New Roman" w:eastAsia="Times New Roman" w:hAnsi="Times New Roman"/>
          <w:b w:val="false"/>
          <w:bCs w:val="false"/>
          <w:i w:val="false"/>
          <w:iCs w:val="false"/>
          <w:caps w:val="false"/>
          <w:sz w:val="26"/>
          <w:szCs w:val="26"/>
        </w:rPr>
        <w:t xml:space="preserve">mọi API yêu cầu JWT; policy AssetView, AssetCreate, AssetUpdate, AssetDelete gắn ở controller.</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Định danh không gian (Base): </w:t>
      </w:r>
      <w:r>
        <w:rPr>
          <w:rFonts w:ascii="Times New Roman" w:cs="Times New Roman" w:eastAsia="Times New Roman" w:hAnsi="Times New Roman"/>
          <w:b w:val="false"/>
          <w:bCs w:val="false"/>
          <w:i w:val="false"/>
          <w:iCs w:val="false"/>
          <w:caps w:val="false"/>
          <w:sz w:val="26"/>
          <w:szCs w:val="26"/>
        </w:rPr>
        <w:t xml:space="preserve">tài sản/vị trí tham chiếu buildingId, floorId dạng Guid cross-service.</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Configuration: </w:t>
      </w:r>
      <w:r>
        <w:rPr>
          <w:rFonts w:ascii="Times New Roman" w:cs="Times New Roman" w:eastAsia="Times New Roman" w:hAnsi="Times New Roman"/>
          <w:b w:val="false"/>
          <w:bCs w:val="false"/>
          <w:i w:val="false"/>
          <w:iCs w:val="false"/>
          <w:caps w:val="false"/>
          <w:sz w:val="26"/>
          <w:szCs w:val="26"/>
        </w:rPr>
        <w:t xml:space="preserve">định dạng sinh mã, phương pháp khấu hao mặc định, danh mục loại tài sản/tài khoản kế toán.</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Notification &amp; Reporting: </w:t>
      </w:r>
      <w:r>
        <w:rPr>
          <w:rFonts w:ascii="Times New Roman" w:cs="Times New Roman" w:eastAsia="Times New Roman" w:hAnsi="Times New Roman"/>
          <w:b w:val="false"/>
          <w:bCs w:val="false"/>
          <w:i w:val="false"/>
          <w:iCs w:val="false"/>
          <w:caps w:val="false"/>
          <w:sz w:val="26"/>
          <w:szCs w:val="26"/>
        </w:rPr>
        <w:t xml:space="preserve">cảnh báo hạn bảo trì/quá hạn; số liệu giá trị &amp; chi phí đẩy lên Dashboard/KPI.</w:t>
      </w:r>
    </w:p>
    <w:p>
      <w:pPr>
        <w:pStyle w:val="Heading3"/>
        <w:spacing w:after="80" w:before="140" w:line="312"/>
        <w:jc w:val="left"/>
      </w:pPr>
      <w:r>
        <w:rPr>
          <w:rFonts w:ascii="Times New Roman" w:cs="Times New Roman" w:eastAsia="Times New Roman" w:hAnsi="Times New Roman"/>
          <w:b/>
          <w:bCs/>
          <w:i/>
          <w:iCs/>
          <w:caps w:val="false"/>
          <w:sz w:val="26"/>
          <w:szCs w:val="26"/>
        </w:rPr>
        <w:t xml:space="preserve">4.1.3. Phân tích yêu cầu chức năng</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Các tác nhân chính:</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2400"/>
        <w:gridCol w:w="5800"/>
      </w:tblGrid>
      <w:tr>
        <w:trPr>
          <w:tblHeader/>
        </w:trPr>
        <w:tc>
          <w:tcPr>
            <w:tcW w:type="dxa" w:w="24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Tác nhân</w:t>
            </w:r>
          </w:p>
        </w:tc>
        <w:tc>
          <w:tcPr>
            <w:tcW w:type="dxa" w:w="58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Vai trò</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trị viên</w:t>
            </w:r>
          </w:p>
        </w:tc>
        <w:tc>
          <w:tcPr>
            <w:tcW w:type="dxa" w:w="5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Cấu hình, danh mục, phân quyền.</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Kế toán</w:t>
            </w:r>
          </w:p>
        </w:tc>
        <w:tc>
          <w:tcPr>
            <w:tcW w:type="dxa" w:w="5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Ghi tăng, khấu hao, thanh lý, đối chiếu chứng từ.</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 / BQL</w:t>
            </w:r>
          </w:p>
        </w:tc>
        <w:tc>
          <w:tcPr>
            <w:tcW w:type="dxa" w:w="5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Duyệt điều chuyển, theo dõi giá trị &amp; tình trạng.</w:t>
            </w:r>
          </w:p>
        </w:tc>
      </w:tr>
      <w:tr>
        <w:trPr>
          <w:tblHeader w:val="false"/>
        </w:trPr>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Kỹ thuật viên</w:t>
            </w:r>
          </w:p>
        </w:tc>
        <w:tc>
          <w:tcPr>
            <w:tcW w:type="dxa" w:w="58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Cấp phát, kiểm kê, quét QR, thực hiện Work Order bảo trì.</w:t>
            </w:r>
          </w:p>
        </w:tc>
      </w:tr>
    </w:tbl>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a) Danh mục và vị trí tài sản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Khai báo danh mục (mã, tên, tiền tố sinh mã, thời gian khấu hao mặc định, tài khoản hạch toán) và vị trí lắp đặt theo tòa nhà/tầng; dùng lại khi ghi tăng để chuẩn hóa dữ liệu.</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b) Ghi tăng và vòng đời tài sản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Nhập danh mục, tên, số seri, nhà sản xuất, thông số kỹ thuật (JSON), thông tin tài chính (nguyên giá, ngày mua, thời gian &amp; phương pháp khấu hao, giá trị thu hồi). Trạng thái: nhàn rỗi → đang sử dụng → đang bảo trì → đã thanh lý.</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c) Mã QR tài sản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Mỗi tài sản có mã QR sinh tự động; nhân viên quét QR bằng camera để mở nhanh trang chi tiết — hỗ trợ kiểm kê hiện trường.</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d) Cấp phát, điều chuyển, thu hồi</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Chọn loại điều chuyển (cấp phát/thu hồi/luân chuyển), phòng ban/người nhận và nguồn; hệ thống tạo bản ghi điều chuyển, cập nhật phòng ban/người dùng và trạng thái; lịch sử hiển thị ở trang chi tiết.</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e) Khấu hao định kỳ</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Đến kỳ (đầu tháng), hệ thống tính khấu hao theo phương pháp của từng tài sản, cộng dồn khấu hao lũy kế, trừ giá trị còn lại, ghi lịch sử khấu hao và sinh chứng từ. Ba phương pháp:</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Đường thẳng: </w:t>
      </w:r>
      <w:r>
        <w:rPr>
          <w:rFonts w:ascii="Times New Roman" w:cs="Times New Roman" w:eastAsia="Times New Roman" w:hAnsi="Times New Roman"/>
          <w:b w:val="false"/>
          <w:bCs w:val="false"/>
          <w:i w:val="false"/>
          <w:iCs w:val="false"/>
          <w:caps w:val="false"/>
          <w:sz w:val="26"/>
          <w:szCs w:val="26"/>
        </w:rPr>
        <w:t xml:space="preserve">khấu hao tháng = nguyên giá / thời gian khấu hao (số tháng).</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Số dư giảm dần: </w:t>
      </w:r>
      <w:r>
        <w:rPr>
          <w:rFonts w:ascii="Times New Roman" w:cs="Times New Roman" w:eastAsia="Times New Roman" w:hAnsi="Times New Roman"/>
          <w:b w:val="false"/>
          <w:bCs w:val="false"/>
          <w:i w:val="false"/>
          <w:iCs w:val="false"/>
          <w:caps w:val="false"/>
          <w:sz w:val="26"/>
          <w:szCs w:val="26"/>
        </w:rPr>
        <w:t xml:space="preserve">khấu hao nhanh giai đoạn đầu theo tỉ lệ trên giá trị còn lại.</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Tổng số năm: </w:t>
      </w:r>
      <w:r>
        <w:rPr>
          <w:rFonts w:ascii="Times New Roman" w:cs="Times New Roman" w:eastAsia="Times New Roman" w:hAnsi="Times New Roman"/>
          <w:b w:val="false"/>
          <w:bCs w:val="false"/>
          <w:i w:val="false"/>
          <w:iCs w:val="false"/>
          <w:caps w:val="false"/>
          <w:sz w:val="26"/>
          <w:szCs w:val="26"/>
        </w:rPr>
        <w:t xml:space="preserve">phân bổ theo tỉ trọng số năm sử dụng còn lại.</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f) Bảo trì phòng ngừa (PM / Work Order)</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Luồng bảo trì: Lịch bảo trì định kỳ (chu kỳ, lead time) → tự sinh Work Order khi tới hạn → phân công kỹ thuật viên → check-in hiện trường → thực hiện checklist + đính kèm ảnh → nộp → nghiệm thu (duyệt/từ chối). Bảo trì có chi phí: sửa chữa hạch toán chi phí trong kỳ, nâng cấp cộng vào nguyên giá.</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g) Thanh lý tài sản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Tính giá trị còn lại từ nguyên giá và khấu hao lũy kế; nhập giá trị thu hồi; hệ thống tính lãi/lỗ, cập nhật trạng thái "đã thanh lý" và sinh chứng từ thanh lý.</w:t>
      </w:r>
    </w:p>
    <w:p>
      <w:pPr>
        <w:pStyle w:val="Heading3"/>
        <w:spacing w:after="80" w:before="140" w:line="312"/>
        <w:jc w:val="left"/>
      </w:pPr>
      <w:r>
        <w:rPr>
          <w:rFonts w:ascii="Times New Roman" w:cs="Times New Roman" w:eastAsia="Times New Roman" w:hAnsi="Times New Roman"/>
          <w:b/>
          <w:bCs/>
          <w:i/>
          <w:iCs/>
          <w:caps w:val="false"/>
          <w:sz w:val="26"/>
          <w:szCs w:val="26"/>
        </w:rPr>
        <w:t xml:space="preserve">4.1.4. Yêu cầu phi chức năng</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Bảo mật theo RBAC; dữ liệu tài chính chỉ hiển thị cho vai trò phù hợp.</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Toàn vẹn: mọi biến động sinh chứng từ; giao dịch nhiều bảng nhất quán.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Hiệu năng: danh sách phân trang, lọc theo tòa nhà/danh mục/trạng thái.</w:t>
      </w:r>
    </w:p>
    <w:p>
      <w:pPr>
        <w:pStyle w:val="Heading3"/>
        <w:spacing w:after="80" w:before="140" w:line="312"/>
        <w:jc w:val="left"/>
      </w:pPr>
      <w:r>
        <w:rPr>
          <w:rFonts w:ascii="Times New Roman" w:cs="Times New Roman" w:eastAsia="Times New Roman" w:hAnsi="Times New Roman"/>
          <w:b/>
          <w:bCs/>
          <w:i/>
          <w:iCs/>
          <w:caps w:val="false"/>
          <w:sz w:val="26"/>
          <w:szCs w:val="26"/>
        </w:rPr>
        <w:t xml:space="preserve">4.1.5. Thiết kế phân hệ</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a) Danh sách Use Case chính</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Các use case chính của phân hệ được thể hiện trên biểu đồ use case ở Hình 4.1 và liệt kê trong bảng dưới đây.</w:t>
      </w:r>
    </w:p>
    <w:p>
      <w:pPr>
        <w:spacing w:after="40" w:before="60" w:line="312"/>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752850"/>
                    </a:xfrm>
                    <a:prstGeom prst="rect">
                      <a:avLst/>
                    </a:prstGeom>
                  </pic:spPr>
                </pic:pic>
              </a:graphicData>
            </a:graphic>
          </wp:inline>
        </w:drawing>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1400"/>
        <w:gridCol w:w="4400"/>
        <w:gridCol w:w="2400"/>
      </w:tblGrid>
      <w:tr>
        <w:trPr>
          <w:tblHeader/>
        </w:trPr>
        <w:tc>
          <w:tcPr>
            <w:tcW w:type="dxa" w:w="14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Mã UC</w:t>
            </w:r>
          </w:p>
        </w:tc>
        <w:tc>
          <w:tcPr>
            <w:tcW w:type="dxa" w:w="44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Use case</w:t>
            </w:r>
          </w:p>
        </w:tc>
        <w:tc>
          <w:tcPr>
            <w:tcW w:type="dxa" w:w="24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Tác nhân</w:t>
            </w:r>
          </w:p>
        </w:tc>
      </w:tr>
      <w:tr>
        <w:trPr>
          <w:tblHeader w:val="false"/>
        </w:trPr>
        <w:tc>
          <w:tcPr>
            <w:tcW w:type="dxa" w:w="1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UC-AS-01</w:t>
            </w:r>
          </w:p>
        </w:tc>
        <w:tc>
          <w:tcPr>
            <w:tcW w:type="dxa" w:w="4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 danh mục &amp; vị trí tài sản</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Admin/Kế toán</w:t>
            </w:r>
          </w:p>
        </w:tc>
      </w:tr>
      <w:tr>
        <w:trPr>
          <w:tblHeader w:val="false"/>
        </w:trPr>
        <w:tc>
          <w:tcPr>
            <w:tcW w:type="dxa" w:w="1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UC-AS-02</w:t>
            </w:r>
          </w:p>
        </w:tc>
        <w:tc>
          <w:tcPr>
            <w:tcW w:type="dxa" w:w="4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Ghi tăng tài sản (sinh mã + QR)</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Kế toán</w:t>
            </w:r>
          </w:p>
        </w:tc>
      </w:tr>
      <w:tr>
        <w:trPr>
          <w:tblHeader w:val="false"/>
        </w:trPr>
        <w:tc>
          <w:tcPr>
            <w:tcW w:type="dxa" w:w="1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UC-AS-03</w:t>
            </w:r>
          </w:p>
        </w:tc>
        <w:tc>
          <w:tcPr>
            <w:tcW w:type="dxa" w:w="4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Quét QR tra cứu tài sản</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Kỹ thuật</w:t>
            </w:r>
          </w:p>
        </w:tc>
      </w:tr>
      <w:tr>
        <w:trPr>
          <w:tblHeader w:val="false"/>
        </w:trPr>
        <w:tc>
          <w:tcPr>
            <w:tcW w:type="dxa" w:w="1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UC-AS-04</w:t>
            </w:r>
          </w:p>
        </w:tc>
        <w:tc>
          <w:tcPr>
            <w:tcW w:type="dxa" w:w="4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Điều chuyển / cấp phát / thu hồi</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lý/Kỹ thuật</w:t>
            </w:r>
          </w:p>
        </w:tc>
      </w:tr>
      <w:tr>
        <w:trPr>
          <w:tblHeader w:val="false"/>
        </w:trPr>
        <w:tc>
          <w:tcPr>
            <w:tcW w:type="dxa" w:w="1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UC-AS-05</w:t>
            </w:r>
          </w:p>
        </w:tc>
        <w:tc>
          <w:tcPr>
            <w:tcW w:type="dxa" w:w="4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Tính &amp; ghi nhận khấu hao</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Kế toán/Hệ thống</w:t>
            </w:r>
          </w:p>
        </w:tc>
      </w:tr>
      <w:tr>
        <w:trPr>
          <w:tblHeader w:val="false"/>
        </w:trPr>
        <w:tc>
          <w:tcPr>
            <w:tcW w:type="dxa" w:w="1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UC-AS-06</w:t>
            </w:r>
          </w:p>
        </w:tc>
        <w:tc>
          <w:tcPr>
            <w:tcW w:type="dxa" w:w="4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Lập lịch &amp; thực hiện Work Order bảo trì</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Kỹ thuật</w:t>
            </w:r>
          </w:p>
        </w:tc>
      </w:tr>
      <w:tr>
        <w:trPr>
          <w:tblHeader w:val="false"/>
        </w:trPr>
        <w:tc>
          <w:tcPr>
            <w:tcW w:type="dxa" w:w="1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UC-AS-07</w:t>
            </w:r>
          </w:p>
        </w:tc>
        <w:tc>
          <w:tcPr>
            <w:tcW w:type="dxa" w:w="4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Thanh lý tài sản (tính lãi/lỗ)</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Kế toán</w:t>
            </w:r>
          </w:p>
        </w:tc>
      </w:tr>
    </w:tbl>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b) Biểu đồ tuần tự và lưu đồ luồng tiêu biểu</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Luồng ghi tăng tài sản được minh họa ở Hình 4.2: người dùng nhập thông tin ở màn hình /assets → AssetController nhận POST create → AssetService kiểm tra dữ liệu và sinh mã (kiểm tra trùng), khởi tạo giá trị còn lại bằng nguyên giá → lưu tài sản → sinh mã QR và chứng từ ghi_tang → trả ResponseDto về giao diện.</w:t>
      </w:r>
    </w:p>
    <w:p>
      <w:pPr>
        <w:spacing w:after="40" w:before="60" w:line="312"/>
        <w:jc w:val="center"/>
      </w:pPr>
      <w:r>
        <w:drawing>
          <wp:inline distT="0" distB="0" distL="0" distR="0">
            <wp:extent cx="57150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05200"/>
                    </a:xfrm>
                    <a:prstGeom prst="rect">
                      <a:avLst/>
                    </a:prstGeom>
                  </pic:spPr>
                </pic:pic>
              </a:graphicData>
            </a:graphic>
          </wp:inline>
        </w:drawing>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Luồng khấu hao định kỳ được minh họa ở Hình 4.3: đến kỳ, hệ thống lấy các tài sản đang khấu hao, tính khấu hao kỳ theo phương pháp, cập nhật lũy kế và giá trị còn lại, ghi lich_su_khau_hao và sinh chứng từ (Nợ 627 / Có 214), lặp cho đến khi xử lý hết.</w:t>
      </w:r>
    </w:p>
    <w:p>
      <w:pPr>
        <w:spacing w:after="40" w:before="60" w:line="312"/>
        <w:jc w:val="center"/>
      </w:pPr>
      <w:r>
        <w:drawing>
          <wp:inline distT="0" distB="0" distL="0" distR="0">
            <wp:extent cx="447675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4410075"/>
                    </a:xfrm>
                    <a:prstGeom prst="rect">
                      <a:avLst/>
                    </a:prstGeom>
                  </pic:spPr>
                </pic:pic>
              </a:graphicData>
            </a:graphic>
          </wp:inline>
        </w:drawing>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c) Thiết kế cơ sở dữ liệu (schema asset)</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Sơ đồ thực thể – liên kết của schema asset (Hình 4.4) lấy bảng tai_san làm trung tâm, liên kết tới danh mục, lô, điều chuyển, bảo trì, thanh lý, lịch sử khấu hao và chứng từ kế toán.</w:t>
      </w:r>
    </w:p>
    <w:p>
      <w:pPr>
        <w:spacing w:after="40" w:before="60" w:line="312"/>
        <w:jc w:val="center"/>
      </w:pPr>
      <w:r>
        <w:drawing>
          <wp:inline distT="0" distB="0" distL="0" distR="0">
            <wp:extent cx="57150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429125"/>
                    </a:xfrm>
                    <a:prstGeom prst="rect">
                      <a:avLst/>
                    </a:prstGeom>
                  </pic:spPr>
                </pic:pic>
              </a:graphicData>
            </a:graphic>
          </wp:inline>
        </w:drawing>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2100"/>
        <w:gridCol w:w="2000"/>
        <w:gridCol w:w="4100"/>
      </w:tblGrid>
      <w:tr>
        <w:trPr>
          <w:tblHeader/>
        </w:trPr>
        <w:tc>
          <w:tcPr>
            <w:tcW w:type="dxa" w:w="21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Bảng</w:t>
            </w:r>
          </w:p>
        </w:tc>
        <w:tc>
          <w:tcPr>
            <w:tcW w:type="dxa" w:w="2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Ý nghĩa</w:t>
            </w:r>
          </w:p>
        </w:tc>
        <w:tc>
          <w:tcPr>
            <w:tcW w:type="dxa" w:w="41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Trường tiêu biểu</w:t>
            </w:r>
          </w:p>
        </w:tc>
      </w:tr>
      <w:tr>
        <w:trPr>
          <w:tblHeader w:val="false"/>
        </w:trPr>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tai_san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Tài sản (trung tâm)</w:t>
            </w:r>
          </w:p>
        </w:tc>
        <w:tc>
          <w:tcPr>
            <w:tcW w:type="dxa" w:w="4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ma_tai_san, ten_tai_san, danh_muc_id, trang_thai, nguyen_gia, gia_tri_con_lai, khau_hao_luy_ke, phuong_phap_khau_hao</w:t>
            </w:r>
          </w:p>
        </w:tc>
      </w:tr>
      <w:tr>
        <w:trPr>
          <w:tblHeader w:val="false"/>
        </w:trPr>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danh_muc_tai_san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Danh mục tài sản</w:t>
            </w:r>
          </w:p>
        </w:tc>
        <w:tc>
          <w:tcPr>
            <w:tcW w:type="dxa" w:w="4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ma_danh_muc, tien_to, thoi_gian_khau_hao, ma_tai_khoan</w:t>
            </w:r>
          </w:p>
        </w:tc>
      </w:tr>
      <w:tr>
        <w:trPr>
          <w:tblHeader w:val="false"/>
        </w:trPr>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dieu_chuyen_tai_san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Điều chuyển</w:t>
            </w:r>
          </w:p>
        </w:tc>
        <w:tc>
          <w:tcPr>
            <w:tcW w:type="dxa" w:w="4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loai_dieu_chuyen, tu/den_phong_ban, tu/den_nguoi_dung</w:t>
            </w:r>
          </w:p>
        </w:tc>
      </w:tr>
      <w:tr>
        <w:trPr>
          <w:tblHeader w:val="false"/>
        </w:trPr>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bao_tri_tai_san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Bảo trì</w:t>
            </w:r>
          </w:p>
        </w:tc>
        <w:tc>
          <w:tcPr>
            <w:tcW w:type="dxa" w:w="4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loai_bao_tri, chi_phi, loai_chi_phi, trang_thai</w:t>
            </w:r>
          </w:p>
        </w:tc>
      </w:tr>
      <w:tr>
        <w:trPr>
          <w:tblHeader w:val="false"/>
        </w:trPr>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thanh_ly_tai_san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Thanh lý</w:t>
            </w:r>
          </w:p>
        </w:tc>
        <w:tc>
          <w:tcPr>
            <w:tcW w:type="dxa" w:w="4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gia_tri_con_lai, gia_tri_thanh_ly, lai_lo, ly_do</w:t>
            </w:r>
          </w:p>
        </w:tc>
      </w:tr>
      <w:tr>
        <w:trPr>
          <w:tblHeader w:val="false"/>
        </w:trPr>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lich_su_khau_hao</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Lịch sử khấu hao</w:t>
            </w:r>
          </w:p>
        </w:tc>
        <w:tc>
          <w:tcPr>
            <w:tcW w:type="dxa" w:w="4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ky_khau_hao, so_tien, luy_ke_sau_khau_hao, con_lai_sau_khau_hao</w:t>
            </w:r>
          </w:p>
        </w:tc>
      </w:tr>
      <w:tr>
        <w:trPr>
          <w:tblHeader w:val="false"/>
        </w:trPr>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MaintenanceSchedule / WorkOrder</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Lịch bảo trì &amp; lệnh công việc</w:t>
            </w:r>
          </w:p>
        </w:tc>
        <w:tc>
          <w:tcPr>
            <w:tcW w:type="dxa" w:w="4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chu kỳ, lead time; trạng thái WO, phân công, checklist, đính kèm</w:t>
            </w:r>
          </w:p>
        </w:tc>
      </w:tr>
      <w:tr>
        <w:trPr>
          <w:tblHeader w:val="false"/>
        </w:trPr>
        <w:tc>
          <w:tcPr>
            <w:tcW w:type="dxa" w:w="2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chung_tu / chi_tiet_chung_tu</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Chứng từ &amp; bút toán</w:t>
            </w:r>
          </w:p>
        </w:tc>
        <w:tc>
          <w:tcPr>
            <w:tcW w:type="dxa" w:w="4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loai_chung_tu; tai_khoan_no, tai_khoan_co, so_tien</w:t>
            </w:r>
          </w:p>
        </w:tc>
      </w:tr>
    </w:tbl>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d) Thiết kế API và phân quyền</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600"/>
        <w:gridCol w:w="3100"/>
        <w:gridCol w:w="1500"/>
      </w:tblGrid>
      <w:tr>
        <w:trPr>
          <w:tblHeader/>
        </w:trPr>
        <w:tc>
          <w:tcPr>
            <w:tcW w:type="dxa" w:w="36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Phương thức &amp; Endpoint</w:t>
            </w:r>
          </w:p>
        </w:tc>
        <w:tc>
          <w:tcPr>
            <w:tcW w:type="dxa" w:w="31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Chức năng</w:t>
            </w:r>
          </w:p>
        </w:tc>
        <w:tc>
          <w:tcPr>
            <w:tcW w:type="dxa" w:w="15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Quyền</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POST /api/asset/asset/create</w:t>
            </w:r>
          </w:p>
        </w:tc>
        <w:tc>
          <w:tcPr>
            <w:tcW w:type="dxa" w:w="3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Ghi tăng tài sản</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AssetCreate</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GET /api/asset/asset/get-all</w:t>
            </w:r>
          </w:p>
        </w:tc>
        <w:tc>
          <w:tcPr>
            <w:tcW w:type="dxa" w:w="3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Danh sách (lọc)</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AssetView</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/api/asset/asset-category/*</w:t>
            </w:r>
          </w:p>
        </w:tc>
        <w:tc>
          <w:tcPr>
            <w:tcW w:type="dxa" w:w="3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CRUD danh mục</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/api/asset/asset-qrcode/*</w:t>
            </w:r>
          </w:p>
        </w:tc>
        <w:tc>
          <w:tcPr>
            <w:tcW w:type="dxa" w:w="3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Sinh &amp; tra cứu QR</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AssetView/Create</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/api/asset/asset-transfer/*</w:t>
            </w:r>
          </w:p>
        </w:tc>
        <w:tc>
          <w:tcPr>
            <w:tcW w:type="dxa" w:w="3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Điều chuyển tài sản</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AssetUpdate</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/api/asset/asset-depreciation/*</w:t>
            </w:r>
          </w:p>
        </w:tc>
        <w:tc>
          <w:tcPr>
            <w:tcW w:type="dxa" w:w="3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Tra cứu khấu hao</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AssetView</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/api/asset/maintenance-schedule/*</w:t>
            </w:r>
          </w:p>
        </w:tc>
        <w:tc>
          <w:tcPr>
            <w:tcW w:type="dxa" w:w="3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Lịch bảo trì (get-overdue)</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AssetView/Update</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/api/asset/work-order/*</w:t>
            </w:r>
          </w:p>
        </w:tc>
        <w:tc>
          <w:tcPr>
            <w:tcW w:type="dxa" w:w="31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Work Order (assign, checklist, attachment)</w:t>
            </w:r>
          </w:p>
        </w:tc>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AssetView/Update</w:t>
            </w:r>
          </w:p>
        </w:tc>
      </w:tr>
    </w:tbl>
    <w:p>
      <w:pPr>
        <w:pStyle w:val="Heading3"/>
        <w:spacing w:after="80" w:before="140" w:line="312"/>
        <w:jc w:val="left"/>
      </w:pPr>
      <w:r>
        <w:rPr>
          <w:rFonts w:ascii="Times New Roman" w:cs="Times New Roman" w:eastAsia="Times New Roman" w:hAnsi="Times New Roman"/>
          <w:b/>
          <w:bCs/>
          <w:i/>
          <w:iCs/>
          <w:caps w:val="false"/>
          <w:sz w:val="26"/>
          <w:szCs w:val="26"/>
        </w:rPr>
        <w:t xml:space="preserve">4.1.6. Thiết kế giao diện</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200"/>
        <w:gridCol w:w="5000"/>
      </w:tblGrid>
      <w:tr>
        <w:trPr>
          <w:tblHeader/>
        </w:trPr>
        <w:tc>
          <w:tcPr>
            <w:tcW w:type="dxa" w:w="3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Route</w:t>
            </w:r>
          </w:p>
        </w:tc>
        <w:tc>
          <w:tcPr>
            <w:tcW w:type="dxa" w:w="5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Chức năng</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/assets, /assets/[id]</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Danh sách &amp; chi tiết tài sản</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/assets/scan</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Quét QR tra cứu (jsqr)</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/assets/categories, /assets/depreciation</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Danh mục &amp; theo dõi khấu hao</w:t>
            </w:r>
          </w:p>
        </w:tc>
      </w:tr>
      <w:tr>
        <w:trPr>
          <w:tblHeader w:val="false"/>
        </w:trPr>
        <w:tc>
          <w:tcPr>
            <w:tcW w:type="dxa" w:w="3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/pm/work-orders, /pm/schedules</w:t>
            </w:r>
          </w:p>
        </w:tc>
        <w:tc>
          <w:tcPr>
            <w:tcW w:type="dxa" w:w="5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Work Order &amp; lịch bảo trì (check-in, checklist, review)</w:t>
            </w:r>
          </w:p>
        </w:tc>
      </w:tr>
    </w:tbl>
    <w:p>
      <w:pPr>
        <w:spacing w:after="40" w:line="312"/>
        <w:ind w:firstLine="567"/>
        <w:jc w:val="both"/>
      </w:pPr>
      <w:r>
        <w:rPr>
          <w:rFonts w:ascii="Times New Roman" w:cs="Times New Roman" w:eastAsia="Times New Roman" w:hAnsi="Times New Roman"/>
          <w:b w:val="false"/>
          <w:bCs w:val="false"/>
          <w:i w:val="false"/>
          <w:iCs w:val="false"/>
          <w:caps w:val="false"/>
          <w:sz w:val="26"/>
          <w:szCs w:val="26"/>
        </w:rPr>
        <w:t xml:space="preserve">Một số màn hình tiêu biểu của phân hệ:</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4.9. Giao diện Danh sách tài sản</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4.10. Giao diện Chi tiết tài sản (thông số, khấu hao, lịch sử)</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4.11. Giao diện Lệnh công việc bảo trì (Work Order)</w:t>
      </w:r>
    </w:p>
    <w:p>
      <w:pPr>
        <w:pStyle w:val="Heading3"/>
        <w:spacing w:after="80" w:before="140" w:line="312"/>
        <w:jc w:val="left"/>
      </w:pPr>
      <w:r>
        <w:rPr>
          <w:rFonts w:ascii="Times New Roman" w:cs="Times New Roman" w:eastAsia="Times New Roman" w:hAnsi="Times New Roman"/>
          <w:b/>
          <w:bCs/>
          <w:i/>
          <w:iCs/>
          <w:caps w:val="false"/>
          <w:sz w:val="26"/>
          <w:szCs w:val="26"/>
        </w:rPr>
        <w:t xml:space="preserve">4.1.7. Thành phần thông minh: sinh mã &amp; khấu hao tự động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Sinh mã tài sản tự động theo định dạng cấu hình (ví dụ {DANH_MUC}-{SO_THU_TU}) với tiền tố lấy từ danh mục; kiểm tra trùng trước khi lưu. Khấu hao chạy tự động đầu tháng khi bật cờ tự động khấu hao, giảm thao tác thủ công của kế toán và bảo đảm khớp sổ kế toán.</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4.2. Phân hệ Kho, Mua sắm và Nhà cung cấp</w:t>
      </w:r>
    </w:p>
    <w:p>
      <w:pPr>
        <w:pStyle w:val="Heading3"/>
        <w:spacing w:after="80" w:before="140" w:line="312"/>
        <w:jc w:val="left"/>
      </w:pPr>
      <w:r>
        <w:rPr>
          <w:rFonts w:ascii="Times New Roman" w:cs="Times New Roman" w:eastAsia="Times New Roman" w:hAnsi="Times New Roman"/>
          <w:b/>
          <w:bCs/>
          <w:i/>
          <w:iCs/>
          <w:caps w:val="false"/>
          <w:sz w:val="26"/>
          <w:szCs w:val="26"/>
        </w:rPr>
        <w:t xml:space="preserve">4.2.1. Đặt vấn đề và phạm vi</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Hoạt động bảo trì và xử lý sự cố cần vật tư; vật tư cần được quản lý tồn kho, bổ sung qua quy trình mua sắm và làm việc với nhà cung cấp. Phân hệ này quản lý ba mảng liên thông: Kho vật tư (tồn kho, xuất/nhập, kiểm kê), Mua sắm (đề xuất mua PR → đơn mua PO → hóa đơn) và Nhà cung cấp (hồ sơ, hợp đồng, đánh giá), kèm OCR hóa đơn để số hóa chứng từ.</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Quản lý kho, danh mục vật tư và mức tồn kho; cảnh báo tồn thấp.</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Xuất/nhập/điều chỉnh tồn qua phiếu giao dịch kho; kiểm kê.</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Quy trình mua sắm nhiều cấp: PR (đề xuất) → duyệt → PO (đơn mua) → Invoice (hóa đơn).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Quản lý nhà cung cấp, hợp đồng (cảnh báo sắp hết hạn) và đánh giá hiệu suất.</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OCR hóa đơn tự động (VietOCR) để trích xuất dữ liệu hóa đơn.</w:t>
      </w:r>
    </w:p>
    <w:p>
      <w:pPr>
        <w:pStyle w:val="Heading3"/>
        <w:spacing w:after="80" w:before="140" w:line="312"/>
        <w:jc w:val="left"/>
      </w:pPr>
      <w:r>
        <w:rPr>
          <w:rFonts w:ascii="Times New Roman" w:cs="Times New Roman" w:eastAsia="Times New Roman" w:hAnsi="Times New Roman"/>
          <w:b/>
          <w:bCs/>
          <w:i/>
          <w:iCs/>
          <w:caps w:val="false"/>
          <w:sz w:val="26"/>
          <w:szCs w:val="26"/>
        </w:rPr>
        <w:t xml:space="preserve">4.2.2. Mối liên hệ với Base và các phân hệ khác</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Với Bảo trì &amp; Sự cố: </w:t>
      </w:r>
      <w:r>
        <w:rPr>
          <w:rFonts w:ascii="Times New Roman" w:cs="Times New Roman" w:eastAsia="Times New Roman" w:hAnsi="Times New Roman"/>
          <w:b w:val="false"/>
          <w:bCs w:val="false"/>
          <w:i w:val="false"/>
          <w:iCs w:val="false"/>
          <w:caps w:val="false"/>
          <w:sz w:val="26"/>
          <w:szCs w:val="26"/>
        </w:rPr>
        <w:t xml:space="preserve">Work Order/ticket tiêu hao vật tư từ kho; khi thiếu vật tư có thể sinh đề xuất mua (PR).</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Với Tài sản: </w:t>
      </w:r>
      <w:r>
        <w:rPr>
          <w:rFonts w:ascii="Times New Roman" w:cs="Times New Roman" w:eastAsia="Times New Roman" w:hAnsi="Times New Roman"/>
          <w:b w:val="false"/>
          <w:bCs w:val="false"/>
          <w:i w:val="false"/>
          <w:iCs w:val="false"/>
          <w:caps w:val="false"/>
          <w:sz w:val="26"/>
          <w:szCs w:val="26"/>
        </w:rPr>
        <w:t xml:space="preserve">nhà cung cấp gắn với hợp đồng và tài sản (vendorId, vendorContractId); hóa đơn mua phục vụ ghi tăng tài sản.</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Với Base: </w:t>
      </w:r>
      <w:r>
        <w:rPr>
          <w:rFonts w:ascii="Times New Roman" w:cs="Times New Roman" w:eastAsia="Times New Roman" w:hAnsi="Times New Roman"/>
          <w:b w:val="false"/>
          <w:bCs w:val="false"/>
          <w:i w:val="false"/>
          <w:iCs w:val="false"/>
          <w:caps w:val="false"/>
          <w:sz w:val="26"/>
          <w:szCs w:val="26"/>
        </w:rPr>
        <w:t xml:space="preserve">phân quyền RBAC, thông báo cảnh báo tồn thấp/hợp đồng sắp hết hạn, tổng hợp chi phí lên Reporting.</w:t>
      </w:r>
    </w:p>
    <w:p>
      <w:pPr>
        <w:pStyle w:val="Heading3"/>
        <w:spacing w:after="80" w:before="140" w:line="312"/>
        <w:jc w:val="left"/>
      </w:pPr>
      <w:r>
        <w:rPr>
          <w:rFonts w:ascii="Times New Roman" w:cs="Times New Roman" w:eastAsia="Times New Roman" w:hAnsi="Times New Roman"/>
          <w:b/>
          <w:bCs/>
          <w:i/>
          <w:iCs/>
          <w:caps w:val="false"/>
          <w:sz w:val="26"/>
          <w:szCs w:val="26"/>
        </w:rPr>
        <w:t xml:space="preserve">4.2.3. Phân tích yêu cầu chức năng</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a) Quản lý kho và vật tư</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Khai báo kho (Warehouse), danh mục vật tư (Material) và mức tồn (InventoryLevel). Mọi biến động tồn ghi qua InventoryTransaction (nhập/xuất/điều chỉnh). Hệ thống cảnh báo các vật tư dưới ngưỡng tồn tối thiểu (get-low-stock).</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b) Quy trình mua sắm (PR → PO → Invoice)</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Người dùng lập Đề xuất mua (PurchaseRequest) gồm nhiều dòng vật tư; quản lý duyệt hoặc từ chối. PR đã duyệt được chuyển thành Đơn mua (PurchaseOrder) gửi nhà cung cấp; khi nhận hàng/hóa đơn tạo Invoice để đối chiếu. Quy trình duyệt nhiều cấp được cấu hình qua PoApprovalWorkflow. Toàn bộ quy trình mua sắm và bước OCR hóa đơn được minh họa ở Hình 4.6.</w:t>
      </w:r>
    </w:p>
    <w:p>
      <w:pPr>
        <w:spacing w:after="40" w:before="60" w:line="312"/>
        <w:jc w:val="center"/>
      </w:pPr>
      <w:r>
        <w:drawing>
          <wp:inline distT="0" distB="0" distL="0" distR="0">
            <wp:extent cx="4476750" cy="489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4895850"/>
                    </a:xfrm>
                    <a:prstGeom prst="rect">
                      <a:avLst/>
                    </a:prstGeom>
                  </pic:spPr>
                </pic:pic>
              </a:graphicData>
            </a:graphic>
          </wp:inline>
        </w:drawing>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c) Quản lý nhà cung cấp</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Quản lý hồ sơ nhà cung cấp (Vendor) với thao tác blacklist/kích hoạt; hợp đồng (VendorContract) có cảnh báo sắp hết hạn (get-expiring) và các dịch vụ theo hợp đồng (VendorContractService); đánh giá hiệu suất định kỳ (VendorEvaluation).</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d) OCR hóa đơn tự động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Người dùng tải ảnh hóa đơn; hệ thống đẩy công việc vào hàng đợi OcrJobQueue; tiến trình nền OcrProcessingWorker gọi IInvoiceOcrEngine (bản cài đặt VietOcrEngine, có MockOcrEngine để kiểm thử) trích xuất các trường và tạo bản ghi Invoice để người dùng xác nhận. Xử lý nền giúp giao diện không bị chặn và mở rộng được số lượng công việc.</w:t>
      </w:r>
    </w:p>
    <w:p>
      <w:pPr>
        <w:pStyle w:val="Heading3"/>
        <w:spacing w:after="80" w:before="140" w:line="312"/>
        <w:jc w:val="left"/>
      </w:pPr>
      <w:r>
        <w:rPr>
          <w:rFonts w:ascii="Times New Roman" w:cs="Times New Roman" w:eastAsia="Times New Roman" w:hAnsi="Times New Roman"/>
          <w:b/>
          <w:bCs/>
          <w:i/>
          <w:iCs/>
          <w:caps w:val="false"/>
          <w:sz w:val="26"/>
          <w:szCs w:val="26"/>
        </w:rPr>
        <w:t xml:space="preserve">4.2.4. Yêu cầu phi chức năng</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Nhất quán tồn kho khi nhiều giao dịch đồng thời.</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Truy vết: mọi PR/PO/giao dịch kho đều lưu lịch sử và người thực hiện.</w:t>
      </w:r>
    </w:p>
    <w:p>
      <w:pPr>
        <w:pStyle w:val="Heading3"/>
        <w:spacing w:after="80" w:before="140" w:line="312"/>
        <w:jc w:val="left"/>
      </w:pPr>
      <w:r>
        <w:rPr>
          <w:rFonts w:ascii="Times New Roman" w:cs="Times New Roman" w:eastAsia="Times New Roman" w:hAnsi="Times New Roman"/>
          <w:b/>
          <w:bCs/>
          <w:i/>
          <w:iCs/>
          <w:caps w:val="false"/>
          <w:sz w:val="26"/>
          <w:szCs w:val="26"/>
        </w:rPr>
        <w:t xml:space="preserve">4.2.5. Thiết kế phân hệ</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a) Danh sách Use Case chính</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Biểu đồ use case của phân hệ Kho – Mua sắm – Nhà cung cấp được thể hiện ở Hình 4.5.</w:t>
      </w:r>
    </w:p>
    <w:p>
      <w:pPr>
        <w:spacing w:after="40" w:before="60" w:line="312"/>
        <w:jc w:val="center"/>
      </w:pPr>
      <w:r>
        <w:drawing>
          <wp:inline distT="0" distB="0" distL="0" distR="0">
            <wp:extent cx="5715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876675"/>
                    </a:xfrm>
                    <a:prstGeom prst="rect">
                      <a:avLst/>
                    </a:prstGeom>
                  </pic:spPr>
                </pic:pic>
              </a:graphicData>
            </a:graphic>
          </wp:inline>
        </w:drawing>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1500"/>
        <w:gridCol w:w="4300"/>
        <w:gridCol w:w="2400"/>
      </w:tblGrid>
      <w:tr>
        <w:trPr>
          <w:tblHeader/>
        </w:trPr>
        <w:tc>
          <w:tcPr>
            <w:tcW w:type="dxa" w:w="15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Mã UC</w:t>
            </w:r>
          </w:p>
        </w:tc>
        <w:tc>
          <w:tcPr>
            <w:tcW w:type="dxa" w:w="43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Use case</w:t>
            </w:r>
          </w:p>
        </w:tc>
        <w:tc>
          <w:tcPr>
            <w:tcW w:type="dxa" w:w="24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Tác nhân</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UC-INV-01</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 kho &amp; vật tư, mức tồn</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Thủ kho</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UC-INV-02</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Nhập/xuất/kiểm kê vật tư</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Thủ kho</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UC-PR-01</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Lập &amp; duyệt/từ chối đề xuất mua (PR)</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NV mua sắm/Quản lý</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UC-PO-01</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Tạo đơn mua (PO) &amp; hóa đơn</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NV mua sắm</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UC-VD-01</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 nhà cung cấp &amp; hợp đồng</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UC-VD-02</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Đánh giá hiệu suất nhà cung cấp</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UC-OCR-01</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OCR hóa đơn tự động</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NV mua sắm/Hệ thống</w:t>
            </w:r>
          </w:p>
        </w:tc>
      </w:tr>
    </w:tbl>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b) Thiết kế cơ sở dữ liệu (thực thể chính)</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700"/>
        <w:gridCol w:w="4500"/>
      </w:tblGrid>
      <w:tr>
        <w:trPr>
          <w:tblHeader/>
        </w:trPr>
        <w:tc>
          <w:tcPr>
            <w:tcW w:type="dxa" w:w="37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Thực thể</w:t>
            </w:r>
          </w:p>
        </w:tc>
        <w:tc>
          <w:tcPr>
            <w:tcW w:type="dxa" w:w="45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Ý nghĩa</w:t>
            </w:r>
          </w:p>
        </w:tc>
      </w:tr>
      <w:tr>
        <w:trPr>
          <w:tblHeader w:val="false"/>
        </w:trPr>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Warehouse, Material, InventoryLevel</w:t>
            </w:r>
          </w:p>
        </w:tc>
        <w:tc>
          <w:tcPr>
            <w:tcW w:type="dxa" w:w="4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Kho, danh mục vật tư, mức tồn</w:t>
            </w:r>
          </w:p>
        </w:tc>
      </w:tr>
      <w:tr>
        <w:trPr>
          <w:tblHeader w:val="false"/>
        </w:trPr>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InventoryTransaction</w:t>
            </w:r>
          </w:p>
        </w:tc>
        <w:tc>
          <w:tcPr>
            <w:tcW w:type="dxa" w:w="4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Phiếu nhập/xuất/điều chỉnh tồn</w:t>
            </w:r>
          </w:p>
        </w:tc>
      </w:tr>
      <w:tr>
        <w:trPr>
          <w:tblHeader w:val="false"/>
        </w:trPr>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PurchaseRequest / PurchaseRequestItem</w:t>
            </w:r>
          </w:p>
        </w:tc>
        <w:tc>
          <w:tcPr>
            <w:tcW w:type="dxa" w:w="4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Đề xuất mua và dòng vật tư</w:t>
            </w:r>
          </w:p>
        </w:tc>
      </w:tr>
      <w:tr>
        <w:trPr>
          <w:tblHeader w:val="false"/>
        </w:trPr>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PurchaseOrder / PurchaseOrderItem</w:t>
            </w:r>
          </w:p>
        </w:tc>
        <w:tc>
          <w:tcPr>
            <w:tcW w:type="dxa" w:w="4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Đơn mua và dòng hàng</w:t>
            </w:r>
          </w:p>
        </w:tc>
      </w:tr>
      <w:tr>
        <w:trPr>
          <w:tblHeader w:val="false"/>
        </w:trPr>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Invoice / InvoiceItem, OcrJob</w:t>
            </w:r>
          </w:p>
        </w:tc>
        <w:tc>
          <w:tcPr>
            <w:tcW w:type="dxa" w:w="4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Hóa đơn, dòng hóa đơn, công việc OCR</w:t>
            </w:r>
          </w:p>
        </w:tc>
      </w:tr>
      <w:tr>
        <w:trPr>
          <w:tblHeader w:val="false"/>
        </w:trPr>
        <w:tc>
          <w:tcPr>
            <w:tcW w:type="dxa" w:w="3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Vendor, VendorContract, VendorContractService, VendorEvaluation</w:t>
            </w:r>
          </w:p>
        </w:tc>
        <w:tc>
          <w:tcPr>
            <w:tcW w:type="dxa" w:w="4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Nhà cung cấp, hợp đồng, dịch vụ, đánh giá</w:t>
            </w:r>
          </w:p>
        </w:tc>
      </w:tr>
    </w:tbl>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c) Thiết kế API</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600"/>
        <w:gridCol w:w="4600"/>
      </w:tblGrid>
      <w:tr>
        <w:trPr>
          <w:tblHeader/>
        </w:trPr>
        <w:tc>
          <w:tcPr>
            <w:tcW w:type="dxa" w:w="36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Nhóm Endpoint</w:t>
            </w:r>
          </w:p>
        </w:tc>
        <w:tc>
          <w:tcPr>
            <w:tcW w:type="dxa" w:w="46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Chức năng</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/api/asset/warehouse/*, /api/asset/material/*</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CRUD kho &amp; vật tư; get-low-stock, get-inventory-levels</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/api/asset/inventory-transaction/*</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Tạo &amp; tra cứu giao dịch kho</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/api/asset/purchase-request/*</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PR: tạo, duyệt (approve), từ chối (reject), thêm dòng</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/api/asset/purchase-order/*</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PO: tạo, cập nhật, thêm dòng</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/api/asset/vendor/*</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NCC: CRUD, blacklist, activate</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/api/asset/vendor-contract/*</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Hợp đồng: CRUD, get-expiring</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/api/asset/vendor-evaluation/*</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Đánh giá theo nhà cung cấp/hợp đồng</w:t>
            </w:r>
          </w:p>
        </w:tc>
      </w:tr>
    </w:tbl>
    <w:p>
      <w:pPr>
        <w:pStyle w:val="Heading3"/>
        <w:spacing w:after="80" w:before="140" w:line="312"/>
        <w:jc w:val="left"/>
      </w:pPr>
      <w:r>
        <w:rPr>
          <w:rFonts w:ascii="Times New Roman" w:cs="Times New Roman" w:eastAsia="Times New Roman" w:hAnsi="Times New Roman"/>
          <w:b/>
          <w:bCs/>
          <w:i/>
          <w:iCs/>
          <w:caps w:val="false"/>
          <w:sz w:val="26"/>
          <w:szCs w:val="26"/>
        </w:rPr>
        <w:t xml:space="preserve">4.2.6. Thiết kế giao diện</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600"/>
        <w:gridCol w:w="4600"/>
      </w:tblGrid>
      <w:tr>
        <w:trPr>
          <w:tblHeader/>
        </w:trPr>
        <w:tc>
          <w:tcPr>
            <w:tcW w:type="dxa" w:w="36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Route</w:t>
            </w:r>
          </w:p>
        </w:tc>
        <w:tc>
          <w:tcPr>
            <w:tcW w:type="dxa" w:w="46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Chức năng</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/inventory, /inventory/catalog</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Tồn kho &amp; danh mục vật tư</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/inventory/stock-taking, /inventory/transactions/new</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Kiểm kê &amp; tạo giao dịch</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/procurement/requests, /procurement/orders, /procurement/invoices</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PR / PO / hóa đơn</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/procurement/ocr/new, /procurement/ocr/[id]/verify</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OCR hóa đơn &amp; xác nhận</w:t>
            </w:r>
          </w:p>
        </w:tc>
      </w:tr>
      <w:tr>
        <w:trPr>
          <w:tblHeader w:val="false"/>
        </w:trPr>
        <w:tc>
          <w:tcPr>
            <w:tcW w:type="dxa" w:w="3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/vendors, /vendors/contracts, /vendors/performance</w:t>
            </w:r>
          </w:p>
        </w:tc>
        <w:tc>
          <w:tcPr>
            <w:tcW w:type="dxa" w:w="4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Nhà cung cấp, hợp đồng, hiệu suất</w:t>
            </w:r>
          </w:p>
        </w:tc>
      </w:tr>
    </w:tbl>
    <w:p>
      <w:pPr>
        <w:spacing w:after="40" w:line="312"/>
        <w:ind w:firstLine="567"/>
        <w:jc w:val="both"/>
      </w:pPr>
      <w:r>
        <w:rPr>
          <w:rFonts w:ascii="Times New Roman" w:cs="Times New Roman" w:eastAsia="Times New Roman" w:hAnsi="Times New Roman"/>
          <w:b w:val="false"/>
          <w:bCs w:val="false"/>
          <w:i w:val="false"/>
          <w:iCs w:val="false"/>
          <w:caps w:val="false"/>
          <w:sz w:val="26"/>
          <w:szCs w:val="26"/>
        </w:rPr>
        <w:t xml:space="preserve">Một số màn hình tiêu biểu của phân hệ:</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4.12. Giao diện Tồn kho vật tư (cảnh báo tồn thấp)</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4.13. Giao diện Upload OCR hóa đơn</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4.14. Giao diện Danh sách nhà cung cấp</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4.3. Phân hệ Quản lý sự cố và SLA</w:t>
      </w:r>
    </w:p>
    <w:p>
      <w:pPr>
        <w:pStyle w:val="Heading3"/>
        <w:spacing w:after="80" w:before="140" w:line="312"/>
        <w:jc w:val="left"/>
      </w:pPr>
      <w:r>
        <w:rPr>
          <w:rFonts w:ascii="Times New Roman" w:cs="Times New Roman" w:eastAsia="Times New Roman" w:hAnsi="Times New Roman"/>
          <w:b/>
          <w:bCs/>
          <w:i/>
          <w:iCs/>
          <w:caps w:val="false"/>
          <w:sz w:val="26"/>
          <w:szCs w:val="26"/>
        </w:rPr>
        <w:t xml:space="preserve">4.3.1. Đặt vấn đề và phạm vi</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Trong vận hành tòa nhà, sự cố (điện, nước, HVAC, thang máy, PCCC…) phát sinh liên tục và cần được tiếp nhận, phân công, xử lý đúng cam kết thời gian (SLA). Phân hệ Quản lý sự cố (CM) số hóa toàn bộ quy trình từ báo sự cố đến đóng và đánh giá, đồng thời theo dõi tuân thủ SLA và leo thang khi trễ hạn.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Tiếp nhận sự cố từ cư dân/kỹ thuật viên (ticket) theo loại và mức ưu tiên.</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Phân công kỹ thuật viên, cập nhật trạng thái, đính kèm ảnh trước/sau.</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Cấu hình SLA theo mức ưu tiên (thời gian phản hồi, thời gian giải quyết).</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Theo dõi hạn SLA, tự động leo thang khi sắp/đã quá hạn; SLA Dashboard.</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Đánh giá mức độ hài lòng của người báo sau khi đóng sự cố.</w:t>
      </w:r>
    </w:p>
    <w:p>
      <w:pPr>
        <w:pStyle w:val="Heading3"/>
        <w:spacing w:after="80" w:before="140" w:line="312"/>
        <w:jc w:val="left"/>
      </w:pPr>
      <w:r>
        <w:rPr>
          <w:rFonts w:ascii="Times New Roman" w:cs="Times New Roman" w:eastAsia="Times New Roman" w:hAnsi="Times New Roman"/>
          <w:b/>
          <w:bCs/>
          <w:i/>
          <w:iCs/>
          <w:caps w:val="false"/>
          <w:sz w:val="26"/>
          <w:szCs w:val="26"/>
        </w:rPr>
        <w:t xml:space="preserve">4.3.2. Mối liên hệ với Base và các phân hệ khác</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Với Tài sản: </w:t>
      </w:r>
      <w:r>
        <w:rPr>
          <w:rFonts w:ascii="Times New Roman" w:cs="Times New Roman" w:eastAsia="Times New Roman" w:hAnsi="Times New Roman"/>
          <w:b w:val="false"/>
          <w:bCs w:val="false"/>
          <w:i w:val="false"/>
          <w:iCs w:val="false"/>
          <w:caps w:val="false"/>
          <w:sz w:val="26"/>
          <w:szCs w:val="26"/>
        </w:rPr>
        <w:t xml:space="preserve">ticket gắn tài sản liên quan để truy vết thiết bị hỏng.</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Với Kho/Mua sắm: </w:t>
      </w:r>
      <w:r>
        <w:rPr>
          <w:rFonts w:ascii="Times New Roman" w:cs="Times New Roman" w:eastAsia="Times New Roman" w:hAnsi="Times New Roman"/>
          <w:b w:val="false"/>
          <w:bCs w:val="false"/>
          <w:i w:val="false"/>
          <w:iCs w:val="false"/>
          <w:caps w:val="false"/>
          <w:sz w:val="26"/>
          <w:szCs w:val="26"/>
        </w:rPr>
        <w:t xml:space="preserve">khi xử lý cần vật tư có thể xuất kho hoặc tạo đề xuất mua (PR).</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Với Base: </w:t>
      </w:r>
      <w:r>
        <w:rPr>
          <w:rFonts w:ascii="Times New Roman" w:cs="Times New Roman" w:eastAsia="Times New Roman" w:hAnsi="Times New Roman"/>
          <w:b w:val="false"/>
          <w:bCs w:val="false"/>
          <w:i w:val="false"/>
          <w:iCs w:val="false"/>
          <w:caps w:val="false"/>
          <w:sz w:val="26"/>
          <w:szCs w:val="26"/>
        </w:rPr>
        <w:t xml:space="preserve">phân quyền RBAC theo vai trò (cư dân/KTV/điều phối/quản lý); gửi thông báo khi phân công, sắp/đã quá hạn SLA.</w:t>
      </w:r>
    </w:p>
    <w:p>
      <w:pPr>
        <w:pStyle w:val="Heading3"/>
        <w:spacing w:after="80" w:before="140" w:line="312"/>
        <w:jc w:val="left"/>
      </w:pPr>
      <w:r>
        <w:rPr>
          <w:rFonts w:ascii="Times New Roman" w:cs="Times New Roman" w:eastAsia="Times New Roman" w:hAnsi="Times New Roman"/>
          <w:b/>
          <w:bCs/>
          <w:i/>
          <w:iCs/>
          <w:caps w:val="false"/>
          <w:sz w:val="26"/>
          <w:szCs w:val="26"/>
        </w:rPr>
        <w:t xml:space="preserve">4.3.3. Phân tích yêu cầu chức năng</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a) Vòng đời và trạng thái sự cố</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Trạng thái ticket diễn tiến: Mới tiếp nhận → Chờ phân công → Đã phân công → Đang xử lý → Chờ vật tư (nếu thiếu) → Đã xử lý → Đã đóng. Mỗi lần đổi trạng thái được ghi vào lịch sử (TicketStatusHistory).</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b) Loại sự cố, nguồn báo và mức ưu tiên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Loại sự cố: Điện, Nước, HVAC, Thang máy, PCCC, Khác. Mỗi mức ưu tiên gắn với một cam kết SLA (thời gian phản hồi và giải quyết). Khi tạo ticket có thể để trống SLA để hệ thống tự áp theo mức ưu tiên.</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c) Tiếp nhận, phân công và xử lý</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Quy trình: Báo sự cố (tạo ticket) → tiếp nhận &amp; phân công KTV (TicketAssignment) → KTV xử lý, cập nhật trạng thái, xuất vật tư/tạo PR nếu thiếu, chụp ảnh trước/sau (TicketAttachment) → đóng sự cố khi khắc phục xong. Luồng xử lý sự cố và giám sát SLA được minh họa ở Hình 4.8.</w:t>
      </w:r>
    </w:p>
    <w:p>
      <w:pPr>
        <w:spacing w:after="40" w:before="60" w:line="312"/>
        <w:jc w:val="center"/>
      </w:pPr>
      <w:r>
        <w:drawing>
          <wp:inline distT="0" distB="0" distL="0" distR="0">
            <wp:extent cx="5715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971925"/>
                    </a:xfrm>
                    <a:prstGeom prst="rect">
                      <a:avLst/>
                    </a:prstGeom>
                  </pic:spPr>
                </pic:pic>
              </a:graphicData>
            </a:graphic>
          </wp:inline>
        </w:drawing>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d) SLA và leo thang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Cấu hình SLA (SlaConfig) định nghĩa thời gian phản hồi và giải quyết theo mức ưu tiên. Hệ thống theo dõi hạn SLA suốt quá trình; khi sắp/đã quá hạn sẽ leo thang và ghi nhật ký (SlaEscalationLog). Màn hình SLA Dashboard tổng hợp tỉ lệ tuân thủ, số ticket quá hạn.</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e) Đánh giá mức độ hài lòng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Sau khi đóng, người báo (cư dân) chấm sao mức độ hài lòng (TicketRating), phục vụ đánh giá chất lượng dịch vụ.</w:t>
      </w:r>
    </w:p>
    <w:p>
      <w:pPr>
        <w:pStyle w:val="Heading3"/>
        <w:spacing w:after="80" w:before="140" w:line="312"/>
        <w:jc w:val="left"/>
      </w:pPr>
      <w:r>
        <w:rPr>
          <w:rFonts w:ascii="Times New Roman" w:cs="Times New Roman" w:eastAsia="Times New Roman" w:hAnsi="Times New Roman"/>
          <w:b/>
          <w:bCs/>
          <w:i/>
          <w:iCs/>
          <w:caps w:val="false"/>
          <w:sz w:val="26"/>
          <w:szCs w:val="26"/>
        </w:rPr>
        <w:t xml:space="preserve">4.3.4. Yêu cầu phi chức năng</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Tính kịp thời: theo dõi và cảnh báo SLA theo thời gian thực.</w:t>
      </w:r>
    </w:p>
    <w:p>
      <w:pPr>
        <w:pStyle w:val="ListParagraph"/>
        <w:numPr>
          <w:ilvl w:val="0"/>
          <w:numId w:val="2"/>
        </w:numPr>
        <w:spacing w:after="60" w:line="312"/>
        <w:jc w:val="both"/>
      </w:pPr>
      <w:r>
        <w:rPr>
          <w:rFonts w:ascii="Times New Roman" w:cs="Times New Roman" w:eastAsia="Times New Roman" w:hAnsi="Times New Roman"/>
          <w:b w:val="false"/>
          <w:bCs w:val="false"/>
          <w:i w:val="false"/>
          <w:iCs w:val="false"/>
          <w:caps w:val="false"/>
          <w:sz w:val="26"/>
          <w:szCs w:val="26"/>
        </w:rPr>
        <w:t xml:space="preserve">Truy vết đầy đủ: lịch sử trạng thái, phân công, đính kèm và leo thang.</w:t>
      </w:r>
    </w:p>
    <w:p>
      <w:pPr>
        <w:pStyle w:val="Heading3"/>
        <w:spacing w:after="80" w:before="140" w:line="312"/>
        <w:jc w:val="left"/>
      </w:pPr>
      <w:r>
        <w:rPr>
          <w:rFonts w:ascii="Times New Roman" w:cs="Times New Roman" w:eastAsia="Times New Roman" w:hAnsi="Times New Roman"/>
          <w:b/>
          <w:bCs/>
          <w:i/>
          <w:iCs/>
          <w:caps w:val="false"/>
          <w:sz w:val="26"/>
          <w:szCs w:val="26"/>
        </w:rPr>
        <w:t xml:space="preserve">4.3.5. Thiết kế phân hệ</w:t>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a) Danh sách Use Case chính</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1500"/>
        <w:gridCol w:w="4300"/>
        <w:gridCol w:w="2400"/>
      </w:tblGrid>
      <w:tr>
        <w:trPr>
          <w:tblHeader/>
        </w:trPr>
        <w:tc>
          <w:tcPr>
            <w:tcW w:type="dxa" w:w="15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Mã UC</w:t>
            </w:r>
          </w:p>
        </w:tc>
        <w:tc>
          <w:tcPr>
            <w:tcW w:type="dxa" w:w="43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Use case</w:t>
            </w:r>
          </w:p>
        </w:tc>
        <w:tc>
          <w:tcPr>
            <w:tcW w:type="dxa" w:w="24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Tác nhân</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UC-CM-01</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Báo sự cố (tạo ticket)</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Cư dân/KTV</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UC-CM-02</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Tiếp nhận &amp; phân công KTV</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Điều phối</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UC-CM-03</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Xử lý &amp; cập nhật trạng thái, đính kèm ảnh</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KTV</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UC-CM-04</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Cấu hình &amp; theo dõi SLA, leo thang</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Quản lý/Hệ thống</w:t>
            </w:r>
          </w:p>
        </w:tc>
      </w:tr>
      <w:tr>
        <w:trPr>
          <w:tblHeader w:val="false"/>
        </w:trPr>
        <w:tc>
          <w:tcPr>
            <w:tcW w:type="dxa" w:w="15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UC-CM-05</w:t>
            </w:r>
          </w:p>
        </w:tc>
        <w:tc>
          <w:tcPr>
            <w:tcW w:type="dxa" w:w="43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Đánh giá mức độ hài lòng</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Cư dân</w:t>
            </w:r>
          </w:p>
        </w:tc>
      </w:tr>
    </w:tbl>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b) Sơ đồ trạng thái (state machine) của ticket</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Vòng đời trạng thái của một ticket sự cố được thể hiện ở Hình 4.7, trong đó trạng thái "Đang xử lý" có thể chuyển sang "Chờ vật tư" khi thiếu vật tư và quay lại khi đã có.</w:t>
      </w:r>
    </w:p>
    <w:p>
      <w:pPr>
        <w:spacing w:after="40" w:before="60" w:line="312"/>
        <w:jc w:val="center"/>
      </w:pPr>
      <w:r>
        <w:drawing>
          <wp:inline distT="0" distB="0" distL="0" distR="0">
            <wp:extent cx="447675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476750" cy="4229100"/>
                    </a:xfrm>
                    <a:prstGeom prst="rect">
                      <a:avLst/>
                    </a:prstGeom>
                  </pic:spPr>
                </pic:pic>
              </a:graphicData>
            </a:graphic>
          </wp:inline>
        </w:drawing>
      </w:r>
    </w:p>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c) Thiết kế cơ sở dữ liệu (thực thể chính)</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5600"/>
      </w:tblGrid>
      <w:tr>
        <w:trPr>
          <w:tblHeader/>
        </w:trPr>
        <w:tc>
          <w:tcPr>
            <w:tcW w:type="dxa" w:w="26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Thực thể</w:t>
            </w:r>
          </w:p>
        </w:tc>
        <w:tc>
          <w:tcPr>
            <w:tcW w:type="dxa" w:w="56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Ý nghĩa</w:t>
            </w:r>
          </w:p>
        </w:tc>
      </w:tr>
      <w:tr>
        <w:trPr>
          <w:tblHeader w:val="false"/>
        </w:trPr>
        <w:tc>
          <w:tcPr>
            <w:tcW w:type="dxa" w:w="2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w:t>
            </w:r>
          </w:p>
        </w:tc>
        <w:tc>
          <w:tcPr>
            <w:tcW w:type="dxa" w:w="5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Sự cố: tiêu đề, loại, ưu tiên, nguồn báo, tài sản liên quan, trạng thái</w:t>
            </w:r>
          </w:p>
        </w:tc>
      </w:tr>
      <w:tr>
        <w:trPr>
          <w:tblHeader w:val="false"/>
        </w:trPr>
        <w:tc>
          <w:tcPr>
            <w:tcW w:type="dxa" w:w="2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TicketAssignment</w:t>
            </w:r>
          </w:p>
        </w:tc>
        <w:tc>
          <w:tcPr>
            <w:tcW w:type="dxa" w:w="5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Phân công kỹ thuật viên xử lý</w:t>
            </w:r>
          </w:p>
        </w:tc>
      </w:tr>
      <w:tr>
        <w:trPr>
          <w:tblHeader w:val="false"/>
        </w:trPr>
        <w:tc>
          <w:tcPr>
            <w:tcW w:type="dxa" w:w="2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TicketStatusHistory</w:t>
            </w:r>
          </w:p>
        </w:tc>
        <w:tc>
          <w:tcPr>
            <w:tcW w:type="dxa" w:w="5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Lịch sử thay đổi trạng thái</w:t>
            </w:r>
          </w:p>
        </w:tc>
      </w:tr>
      <w:tr>
        <w:trPr>
          <w:tblHeader w:val="false"/>
        </w:trPr>
        <w:tc>
          <w:tcPr>
            <w:tcW w:type="dxa" w:w="2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TicketAttachment</w:t>
            </w:r>
          </w:p>
        </w:tc>
        <w:tc>
          <w:tcPr>
            <w:tcW w:type="dxa" w:w="5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Ảnh/tài liệu đính kèm (trước/sau)</w:t>
            </w:r>
          </w:p>
        </w:tc>
      </w:tr>
      <w:tr>
        <w:trPr>
          <w:tblHeader w:val="false"/>
        </w:trPr>
        <w:tc>
          <w:tcPr>
            <w:tcW w:type="dxa" w:w="2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TicketRating</w:t>
            </w:r>
          </w:p>
        </w:tc>
        <w:tc>
          <w:tcPr>
            <w:tcW w:type="dxa" w:w="5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Đánh giá mức độ hài lòng</w:t>
            </w:r>
          </w:p>
        </w:tc>
      </w:tr>
      <w:tr>
        <w:trPr>
          <w:tblHeader w:val="false"/>
        </w:trPr>
        <w:tc>
          <w:tcPr>
            <w:tcW w:type="dxa" w:w="2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SlaConfig</w:t>
            </w:r>
          </w:p>
        </w:tc>
        <w:tc>
          <w:tcPr>
            <w:tcW w:type="dxa" w:w="5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Cấu hình SLA theo mức ưu tiên</w:t>
            </w:r>
          </w:p>
        </w:tc>
      </w:tr>
      <w:tr>
        <w:trPr>
          <w:tblHeader w:val="false"/>
        </w:trPr>
        <w:tc>
          <w:tcPr>
            <w:tcW w:type="dxa" w:w="2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SlaEscalationLog</w:t>
            </w:r>
          </w:p>
        </w:tc>
        <w:tc>
          <w:tcPr>
            <w:tcW w:type="dxa" w:w="56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Nhật ký leo thang khi trễ hạn</w:t>
            </w:r>
          </w:p>
        </w:tc>
      </w:tr>
    </w:tbl>
    <w:p>
      <w:pPr>
        <w:pStyle w:val="Heading4"/>
        <w:spacing w:after="50" w:before="110" w:line="312"/>
        <w:ind w:left="340"/>
        <w:jc w:val="left"/>
      </w:pPr>
      <w:r>
        <w:rPr>
          <w:rFonts w:ascii="Times New Roman" w:cs="Times New Roman" w:eastAsia="Times New Roman" w:hAnsi="Times New Roman"/>
          <w:b/>
          <w:bCs/>
          <w:i w:val="false"/>
          <w:iCs w:val="false"/>
          <w:caps w:val="false"/>
          <w:sz w:val="24"/>
          <w:szCs w:val="24"/>
        </w:rPr>
        <w:t xml:space="preserve">d) Thiết kế API</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4200"/>
        <w:gridCol w:w="4000"/>
      </w:tblGrid>
      <w:tr>
        <w:trPr>
          <w:tblHeader/>
        </w:trPr>
        <w:tc>
          <w:tcPr>
            <w:tcW w:type="dxa" w:w="4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Phương thức &amp; Endpoint</w:t>
            </w:r>
          </w:p>
        </w:tc>
        <w:tc>
          <w:tcPr>
            <w:tcW w:type="dxa" w:w="4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Chức năng</w:t>
            </w:r>
          </w:p>
        </w:tc>
      </w:tr>
      <w:tr>
        <w:trPr>
          <w:tblHeader w:val="false"/>
        </w:trPr>
        <w:tc>
          <w:tcPr>
            <w:tcW w:type="dxa" w:w="4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POST /api/asset/ticket/create</w:t>
            </w:r>
          </w:p>
        </w:tc>
        <w:tc>
          <w:tcPr>
            <w:tcW w:type="dxa" w:w="4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Tạo ticket sự cố</w:t>
            </w:r>
          </w:p>
        </w:tc>
      </w:tr>
      <w:tr>
        <w:trPr>
          <w:tblHeader w:val="false"/>
        </w:trPr>
        <w:tc>
          <w:tcPr>
            <w:tcW w:type="dxa" w:w="4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GET /api/asset/ticket/get-all, get/{id}</w:t>
            </w:r>
          </w:p>
        </w:tc>
        <w:tc>
          <w:tcPr>
            <w:tcW w:type="dxa" w:w="4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Danh sách &amp; chi tiết</w:t>
            </w:r>
          </w:p>
        </w:tc>
      </w:tr>
      <w:tr>
        <w:trPr>
          <w:tblHeader w:val="false"/>
        </w:trPr>
        <w:tc>
          <w:tcPr>
            <w:tcW w:type="dxa" w:w="4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POST /api/asset/ticket/assign</w:t>
            </w:r>
          </w:p>
        </w:tc>
        <w:tc>
          <w:tcPr>
            <w:tcW w:type="dxa" w:w="4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Phân công kỹ thuật viên</w:t>
            </w:r>
          </w:p>
        </w:tc>
      </w:tr>
      <w:tr>
        <w:trPr>
          <w:tblHeader w:val="false"/>
        </w:trPr>
        <w:tc>
          <w:tcPr>
            <w:tcW w:type="dxa" w:w="4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POST /api/asset/ticket/change-status</w:t>
            </w:r>
          </w:p>
        </w:tc>
        <w:tc>
          <w:tcPr>
            <w:tcW w:type="dxa" w:w="4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Đổi trạng thái xử lý</w:t>
            </w:r>
          </w:p>
        </w:tc>
      </w:tr>
      <w:tr>
        <w:trPr>
          <w:tblHeader w:val="false"/>
        </w:trPr>
        <w:tc>
          <w:tcPr>
            <w:tcW w:type="dxa" w:w="4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POST /api/asset/ticket/add-attachment</w:t>
            </w:r>
          </w:p>
        </w:tc>
        <w:tc>
          <w:tcPr>
            <w:tcW w:type="dxa" w:w="4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Đính kèm ảnh trước/sau</w:t>
            </w:r>
          </w:p>
        </w:tc>
      </w:tr>
      <w:tr>
        <w:trPr>
          <w:tblHeader w:val="false"/>
        </w:trPr>
        <w:tc>
          <w:tcPr>
            <w:tcW w:type="dxa" w:w="4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POST /api/asset/ticket/rate</w:t>
            </w:r>
          </w:p>
        </w:tc>
        <w:tc>
          <w:tcPr>
            <w:tcW w:type="dxa" w:w="4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Đánh giá hài lòng</w:t>
            </w:r>
          </w:p>
        </w:tc>
      </w:tr>
      <w:tr>
        <w:trPr>
          <w:tblHeader w:val="false"/>
        </w:trPr>
        <w:tc>
          <w:tcPr>
            <w:tcW w:type="dxa" w:w="4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GET .../get-status-history, get-escalation-logs/{id}</w:t>
            </w:r>
          </w:p>
        </w:tc>
        <w:tc>
          <w:tcPr>
            <w:tcW w:type="dxa" w:w="4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Lịch sử trạng thái &amp; leo thang</w:t>
            </w:r>
          </w:p>
        </w:tc>
      </w:tr>
      <w:tr>
        <w:trPr>
          <w:tblHeader w:val="false"/>
        </w:trPr>
        <w:tc>
          <w:tcPr>
            <w:tcW w:type="dxa" w:w="4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/api/asset/sla-config/*</w:t>
            </w:r>
          </w:p>
        </w:tc>
        <w:tc>
          <w:tcPr>
            <w:tcW w:type="dxa" w:w="4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CRUD cấu hình SLA</w:t>
            </w:r>
          </w:p>
        </w:tc>
      </w:tr>
    </w:tbl>
    <w:p>
      <w:pPr>
        <w:pStyle w:val="Heading3"/>
        <w:spacing w:after="80" w:before="140" w:line="312"/>
        <w:jc w:val="left"/>
      </w:pPr>
      <w:r>
        <w:rPr>
          <w:rFonts w:ascii="Times New Roman" w:cs="Times New Roman" w:eastAsia="Times New Roman" w:hAnsi="Times New Roman"/>
          <w:b/>
          <w:bCs/>
          <w:i/>
          <w:iCs/>
          <w:caps w:val="false"/>
          <w:sz w:val="26"/>
          <w:szCs w:val="26"/>
        </w:rPr>
        <w:t xml:space="preserve">4.3.6. Thiết kế giao diện</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000"/>
        <w:gridCol w:w="5200"/>
      </w:tblGrid>
      <w:tr>
        <w:trPr>
          <w:tblHeader/>
        </w:trPr>
        <w:tc>
          <w:tcPr>
            <w:tcW w:type="dxa" w:w="3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Route</w:t>
            </w:r>
          </w:p>
        </w:tc>
        <w:tc>
          <w:tcPr>
            <w:tcW w:type="dxa" w:w="5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Chức năng</w:t>
            </w:r>
          </w:p>
        </w:tc>
      </w:tr>
      <w:tr>
        <w:trPr>
          <w:tblHeader w:val="false"/>
        </w:trPr>
        <w:tc>
          <w:tcPr>
            <w:tcW w:type="dxa" w:w="3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/tickets, /tickets/[id]</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Danh sách &amp; chi tiết sự cố</w:t>
            </w:r>
          </w:p>
        </w:tc>
      </w:tr>
      <w:tr>
        <w:trPr>
          <w:tblHeader w:val="false"/>
        </w:trPr>
        <w:tc>
          <w:tcPr>
            <w:tcW w:type="dxa" w:w="3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/tickets/new</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Báo sự cố mới</w:t>
            </w:r>
          </w:p>
        </w:tc>
      </w:tr>
      <w:tr>
        <w:trPr>
          <w:tblHeader w:val="false"/>
        </w:trPr>
        <w:tc>
          <w:tcPr>
            <w:tcW w:type="dxa" w:w="3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/tickets/sla-dashboard</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Bảng theo dõi SLA</w:t>
            </w:r>
          </w:p>
        </w:tc>
      </w:tr>
      <w:tr>
        <w:trPr>
          <w:tblHeader w:val="false"/>
        </w:trPr>
        <w:tc>
          <w:tcPr>
            <w:tcW w:type="dxa" w:w="3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/my-tickets/[id], /settings/sla</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Sự cố của tôi &amp; cấu hình SLA</w:t>
            </w:r>
          </w:p>
        </w:tc>
      </w:tr>
    </w:tbl>
    <w:p>
      <w:pPr>
        <w:spacing w:after="40" w:line="312"/>
        <w:ind w:firstLine="567"/>
        <w:jc w:val="both"/>
      </w:pPr>
      <w:r>
        <w:rPr>
          <w:rFonts w:ascii="Times New Roman" w:cs="Times New Roman" w:eastAsia="Times New Roman" w:hAnsi="Times New Roman"/>
          <w:b w:val="false"/>
          <w:bCs w:val="false"/>
          <w:i w:val="false"/>
          <w:iCs w:val="false"/>
          <w:caps w:val="false"/>
          <w:sz w:val="26"/>
          <w:szCs w:val="26"/>
        </w:rPr>
        <w:t xml:space="preserve">Một số màn hình tiêu biểu của phân hệ:</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4.15. Giao diện Danh sách phiếu sự cố (CM)</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4.16. Giao diện Bảng theo dõi SLA</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4.4. Kết luận chương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4 đã phân tích và thiết kế hoàn chỉnh ba phân hệ nghiệp vụ do tác giả đảm nhiệm: Tài sản &amp; bảo trì (vòng đời tài sản, khấu hao, điều chuyển, bảo trì phòng ngừa, thanh lý, tích hợp kế toán); Kho – Mua sắm – Nhà cung cấp (tồn kho, quy trình PR→PO→Invoice, OCR hóa đơn, đánh giá NCC); và Quản lý sự cố &amp; SLA (quy trình xử lý khép kín, giám sát SLA và leo thang tự động). Ba phân hệ liên thông chặt chẽ với nhau và với module Base. Kết quả triển khai và kiểm thử được trình bày ở Chương 5.</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Chương 5. Triển khai, kiểm thử và đánh giá</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này trình bày môi trường và kết quả triển khai hệ thống, công tác kiểm thử và đánh giá tổng thể, bao gồm cả các khía cạnh đạo đức và an toàn dữ liệu.</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5.1. Môi trường và công nghệ triển khai</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Backend được đóng gói bằng Docker theo mô hình multi-stage build (image nền dotnet/aspnet:8.0) và triển khai trên nền tảng Fly.io (buộc HTTPS, tự động khởi động/dừng). Kết nối cơ sở dữ liệu ưu tiên đọc từ cấu hình, sau đó tới biến môi trường DATABASE_URL; hệ thống hỗ trợ Forwarded Headers để hoạt động sau proxy. Trong quá trình phát triển, tài liệu API được sinh tự động bằng Swagger để phục vụ thử nghiệm và kiểm thử. Frontend chạy trên Next.js (npm run dev khi phát triển, build production khi phát hành), cấu hình địa chỉ backend qua biến môi trường.</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000"/>
        <w:gridCol w:w="5200"/>
      </w:tblGrid>
      <w:tr>
        <w:trPr>
          <w:tblHeader/>
        </w:trPr>
        <w:tc>
          <w:tcPr>
            <w:tcW w:type="dxa" w:w="3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Thành phần</w:t>
            </w:r>
          </w:p>
        </w:tc>
        <w:tc>
          <w:tcPr>
            <w:tcW w:type="dxa" w:w="52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Cách triển khai</w:t>
            </w:r>
          </w:p>
        </w:tc>
      </w:tr>
      <w:tr>
        <w:trPr>
          <w:tblHeader w:val="false"/>
        </w:trPr>
        <w:tc>
          <w:tcPr>
            <w:tcW w:type="dxa" w:w="3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Backend (.NET 8)</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Docker multi-stage, Fly.io, cổng 8080, Swagger</w:t>
            </w:r>
          </w:p>
        </w:tc>
      </w:tr>
      <w:tr>
        <w:trPr>
          <w:tblHeader w:val="false"/>
        </w:trPr>
        <w:tc>
          <w:tcPr>
            <w:tcW w:type="dxa" w:w="3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Frontend (Next.js 16)</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npm build/start; biến môi trường NEXT_PUBLIC_API_URL</w:t>
            </w:r>
          </w:p>
        </w:tc>
      </w:tr>
      <w:tr>
        <w:trPr>
          <w:tblHeader w:val="false"/>
        </w:trPr>
        <w:tc>
          <w:tcPr>
            <w:tcW w:type="dxa" w:w="3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CSDL PostgreSQL</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EF Core migrations (ba schema auth/asset/base)</w:t>
            </w:r>
          </w:p>
        </w:tc>
      </w:tr>
      <w:tr>
        <w:trPr>
          <w:tblHeader w:val="false"/>
        </w:trPr>
        <w:tc>
          <w:tcPr>
            <w:tcW w:type="dxa" w:w="3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Redis / Cloudinary / Email</w:t>
            </w:r>
          </w:p>
        </w:tc>
        <w:tc>
          <w:tcPr>
            <w:tcW w:type="dxa" w:w="52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Dịch vụ ngoài qua cấu hình kết nối</w:t>
            </w:r>
          </w:p>
        </w:tc>
      </w:tr>
    </w:tbl>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5.2. Kết quả triển khai module Base</w:t>
      </w:r>
    </w:p>
    <w:p>
      <w:pPr>
        <w:spacing w:after="40" w:line="312"/>
        <w:ind w:firstLine="567"/>
        <w:jc w:val="both"/>
      </w:pPr>
      <w:r>
        <w:rPr>
          <w:rFonts w:ascii="Times New Roman" w:cs="Times New Roman" w:eastAsia="Times New Roman" w:hAnsi="Times New Roman"/>
          <w:b w:val="false"/>
          <w:bCs w:val="false"/>
          <w:i w:val="false"/>
          <w:iCs w:val="false"/>
          <w:caps w:val="false"/>
          <w:sz w:val="26"/>
          <w:szCs w:val="26"/>
        </w:rPr>
        <w:t xml:space="preserve">Module Base đã triển khai và hoạt động ổn định các chức năng nền tảng: đăng nhập đa phương thức (email/mật khẩu, Google, có MFA), quản lý người dùng – vai trò – quyền theo RBAC, quản lý phiên đa thiết bị, gửi thông báo, cấu hình – danh mục dùng chung và dashboard báo cáo. Các phân hệ nghiệp vụ kế thừa trực tiếp những dịch vụ này. Giao diện đăng nhập và dashboard đã trình bày ở Hình 3.5 và 3.6; giao diện quản trị tài khoản và phân quyền được thể hiện ở Hình 5.1 và 5.2.</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5.1. Giao diện Quản trị Tài khoản người dùng</w:t>
      </w:r>
    </w:p>
    <w:p>
      <w:pPr>
        <w:spacing w:after="40" w:before="60" w:line="312"/>
        <w:jc w:val="center"/>
      </w:pPr>
      <w:r>
        <w:drawing>
          <wp:inline distT="0" distB="0" distL="0" distR="0">
            <wp:extent cx="5334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4671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5.2. Giao diện Vai trò &amp; phân quyền (RBAC)</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5.3. Kết quả triển khai các phân hệ phần riêng</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Ba phân hệ do tác giả đảm nhiệm đã được hiện thực đầy đủ trên cả backend (API) và frontend (giao diện):</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Tài sản &amp; bảo trì: </w:t>
      </w:r>
      <w:r>
        <w:rPr>
          <w:rFonts w:ascii="Times New Roman" w:cs="Times New Roman" w:eastAsia="Times New Roman" w:hAnsi="Times New Roman"/>
          <w:b w:val="false"/>
          <w:bCs w:val="false"/>
          <w:i w:val="false"/>
          <w:iCs w:val="false"/>
          <w:caps w:val="false"/>
          <w:sz w:val="26"/>
          <w:szCs w:val="26"/>
        </w:rPr>
        <w:t xml:space="preserve">danh mục, ghi tăng, mã QR, điều chuyển, khấu hao, thanh lý; lịch bảo trì và Work Order (các route /assets*, /pm/*).</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Kho – Mua sắm – Nhà cung cấp: </w:t>
      </w:r>
      <w:r>
        <w:rPr>
          <w:rFonts w:ascii="Times New Roman" w:cs="Times New Roman" w:eastAsia="Times New Roman" w:hAnsi="Times New Roman"/>
          <w:b w:val="false"/>
          <w:bCs w:val="false"/>
          <w:i w:val="false"/>
          <w:iCs w:val="false"/>
          <w:caps w:val="false"/>
          <w:sz w:val="26"/>
          <w:szCs w:val="26"/>
        </w:rPr>
        <w:t xml:space="preserve">tồn kho &amp; cảnh báo tồn thấp, quy trình PR→PO→hóa đơn, OCR hóa đơn, quản lý NCC/hợp đồng (các route /inventory/*, /procurement/*, /vendors/*).</w:t>
      </w:r>
    </w:p>
    <w:p>
      <w:pPr>
        <w:pStyle w:val="ListParagraph"/>
        <w:numPr>
          <w:ilvl w:val="0"/>
          <w:numId w:val="2"/>
        </w:numPr>
        <w:spacing w:after="60" w:line="312"/>
        <w:jc w:val="both"/>
      </w:pPr>
      <w:r>
        <w:rPr>
          <w:rFonts w:ascii="Times New Roman" w:cs="Times New Roman" w:eastAsia="Times New Roman" w:hAnsi="Times New Roman"/>
          <w:b/>
          <w:bCs/>
          <w:i w:val="false"/>
          <w:iCs w:val="false"/>
          <w:caps w:val="false"/>
          <w:sz w:val="26"/>
          <w:szCs w:val="26"/>
        </w:rPr>
        <w:t xml:space="preserve">Sự cố &amp; SLA: </w:t>
      </w:r>
      <w:r>
        <w:rPr>
          <w:rFonts w:ascii="Times New Roman" w:cs="Times New Roman" w:eastAsia="Times New Roman" w:hAnsi="Times New Roman"/>
          <w:b w:val="false"/>
          <w:bCs w:val="false"/>
          <w:i w:val="false"/>
          <w:iCs w:val="false"/>
          <w:caps w:val="false"/>
          <w:sz w:val="26"/>
          <w:szCs w:val="26"/>
        </w:rPr>
        <w:t xml:space="preserve">tạo và xử lý ticket, phân công, theo dõi SLA, leo thang, đánh giá hài lòng (các route /tickets/*, /my-tickets/*).</w:t>
      </w:r>
    </w:p>
    <w:p>
      <w:pPr>
        <w:spacing w:after="60" w:line="312"/>
        <w:ind w:firstLine="567"/>
        <w:jc w:val="both"/>
      </w:pPr>
      <w:r>
        <w:rPr>
          <w:rFonts w:ascii="Times New Roman" w:cs="Times New Roman" w:eastAsia="Times New Roman" w:hAnsi="Times New Roman"/>
          <w:b w:val="false"/>
          <w:bCs w:val="false"/>
          <w:i w:val="false"/>
          <w:iCs w:val="false"/>
          <w:caps w:val="false"/>
          <w:sz w:val="26"/>
          <w:szCs w:val="26"/>
        </w:rPr>
        <w:t xml:space="preserve">Giao diện thực tế của các phân hệ này đã được minh họa chi tiết ở Chương 4 (Hình 4.9–4.16). Toàn bộ chức năng đều hoạt động trên dữ liệu thật, có phân trang, tìm kiếm và phân quyền theo vai trò.</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5.4. Kiểm thử hệ thống</w:t>
      </w:r>
    </w:p>
    <w:p>
      <w:pPr>
        <w:spacing w:after="80" w:line="312"/>
        <w:ind w:firstLine="0"/>
        <w:jc w:val="both"/>
      </w:pPr>
      <w:r>
        <w:rPr>
          <w:rFonts w:ascii="Times New Roman" w:cs="Times New Roman" w:eastAsia="Times New Roman" w:hAnsi="Times New Roman"/>
          <w:b w:val="false"/>
          <w:bCs w:val="false"/>
          <w:i w:val="false"/>
          <w:iCs w:val="false"/>
          <w:caps w:val="false"/>
          <w:sz w:val="26"/>
          <w:szCs w:val="26"/>
        </w:rPr>
        <w:t xml:space="preserve">Hệ thống được kiểm thử theo phương pháp kiểm thử chức năng dựa trên ca kiểm thử, kết hợp thử nghiệm trực tiếp qua Swagger và giao diện. Bảng dưới đây liệt kê một số ca kiểm thử tiêu biểu trải trên các phân hệ:</w:t>
      </w:r>
    </w:p>
    <w:tbl>
      <w:tblPr>
        <w:tblW w:type="dxa" w:w="7900"/>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1900"/>
        <w:gridCol w:w="2000"/>
        <w:gridCol w:w="2400"/>
        <w:gridCol w:w="900"/>
      </w:tblGrid>
      <w:tr>
        <w:trPr>
          <w:tblHeader/>
        </w:trPr>
        <w:tc>
          <w:tcPr>
            <w:tcW w:type="dxa" w:w="7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Mã</w:t>
            </w:r>
          </w:p>
        </w:tc>
        <w:tc>
          <w:tcPr>
            <w:tcW w:type="dxa" w:w="19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Chức năng</w:t>
            </w:r>
          </w:p>
        </w:tc>
        <w:tc>
          <w:tcPr>
            <w:tcW w:type="dxa" w:w="20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Dữ liệu vào</w:t>
            </w:r>
          </w:p>
        </w:tc>
        <w:tc>
          <w:tcPr>
            <w:tcW w:type="dxa" w:w="24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Kết quả mong đợi</w:t>
            </w:r>
          </w:p>
        </w:tc>
        <w:tc>
          <w:tcPr>
            <w:tcW w:type="dxa" w:w="900"/>
            <w:shd w:fill="D9E2F3" w:color="auto" w:val="clear"/>
            <w:tcMar>
              <w:top w:type="dxa" w:w="40"/>
              <w:left w:type="dxa" w:w="90"/>
              <w:bottom w:type="dxa" w:w="40"/>
              <w:right w:type="dxa" w:w="90"/>
            </w:tcMar>
            <w:vAlign w:val="center"/>
          </w:tcPr>
          <w:p>
            <w:pPr>
              <w:spacing w:after="20" w:line="312"/>
              <w:jc w:val="center"/>
            </w:pPr>
            <w:r>
              <w:rPr>
                <w:rFonts w:ascii="Times New Roman" w:cs="Times New Roman" w:eastAsia="Times New Roman" w:hAnsi="Times New Roman"/>
                <w:b/>
                <w:bCs/>
                <w:i w:val="false"/>
                <w:iCs w:val="false"/>
                <w:caps w:val="false"/>
                <w:sz w:val="24"/>
                <w:szCs w:val="24"/>
              </w:rPr>
              <w:t xml:space="preserve">KQ</w:t>
            </w:r>
          </w:p>
        </w:tc>
      </w:tr>
      <w:tr>
        <w:trPr>
          <w:tblHeader w:val="false"/>
        </w:trPr>
        <w:tc>
          <w:tcPr>
            <w:tcW w:type="dxa" w:w="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TC01</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Đăng nhập + MFA</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email, mật khẩu, OTP</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Nhận JWT, vào dashboard</w:t>
            </w:r>
          </w:p>
        </w:tc>
        <w:tc>
          <w:tcPr>
            <w:tcW w:type="dxa" w:w="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Đạt</w:t>
            </w:r>
          </w:p>
        </w:tc>
      </w:tr>
      <w:tr>
        <w:trPr>
          <w:tblHeader w:val="false"/>
        </w:trPr>
        <w:tc>
          <w:tcPr>
            <w:tcW w:type="dxa" w:w="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TC02</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Ghi tăng tài sản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mã, tên, danh mục, nguyên giá</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Tạo tài sản + QR + chứng từ</w:t>
            </w:r>
          </w:p>
        </w:tc>
        <w:tc>
          <w:tcPr>
            <w:tcW w:type="dxa" w:w="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Đạt</w:t>
            </w:r>
          </w:p>
        </w:tc>
      </w:tr>
      <w:tr>
        <w:trPr>
          <w:tblHeader w:val="false"/>
        </w:trPr>
        <w:tc>
          <w:tcPr>
            <w:tcW w:type="dxa" w:w="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TC03</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Tính khấu hao kỳ</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tài sản, kỳ</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Ghi lich_su_khau_hao</w:t>
            </w:r>
          </w:p>
        </w:tc>
        <w:tc>
          <w:tcPr>
            <w:tcW w:type="dxa" w:w="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Đạt</w:t>
            </w:r>
          </w:p>
        </w:tc>
      </w:tr>
      <w:tr>
        <w:trPr>
          <w:tblHeader w:val="false"/>
        </w:trPr>
        <w:tc>
          <w:tcPr>
            <w:tcW w:type="dxa" w:w="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TC04</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Cảnh báo tồn thấp</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vật tư dưới ngưỡng</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Xuất hiện ở get-low-stock</w:t>
            </w:r>
          </w:p>
        </w:tc>
        <w:tc>
          <w:tcPr>
            <w:tcW w:type="dxa" w:w="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Đạt</w:t>
            </w:r>
          </w:p>
        </w:tc>
      </w:tr>
      <w:tr>
        <w:trPr>
          <w:tblHeader w:val="false"/>
        </w:trPr>
        <w:tc>
          <w:tcPr>
            <w:tcW w:type="dxa" w:w="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TC05</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Duyệt PR → PO</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PR hợp lệ</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PR approved, tạo PO</w:t>
            </w:r>
          </w:p>
        </w:tc>
        <w:tc>
          <w:tcPr>
            <w:tcW w:type="dxa" w:w="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Đạt</w:t>
            </w:r>
          </w:p>
        </w:tc>
      </w:tr>
      <w:tr>
        <w:trPr>
          <w:tblHeader w:val="false"/>
        </w:trPr>
        <w:tc>
          <w:tcPr>
            <w:tcW w:type="dxa" w:w="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TC06</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OCR hóa đơn</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ảnh hóa đơn</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Trích xuất &amp; tạo Invoice</w:t>
            </w:r>
          </w:p>
        </w:tc>
        <w:tc>
          <w:tcPr>
            <w:tcW w:type="dxa" w:w="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Đạt</w:t>
            </w:r>
          </w:p>
        </w:tc>
      </w:tr>
      <w:tr>
        <w:trPr>
          <w:tblHeader w:val="false"/>
        </w:trPr>
        <w:tc>
          <w:tcPr>
            <w:tcW w:type="dxa" w:w="7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TC07</w:t>
            </w:r>
          </w:p>
        </w:tc>
        <w:tc>
          <w:tcPr>
            <w:tcW w:type="dxa" w:w="1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 quá hạn SLA</w:t>
            </w:r>
          </w:p>
        </w:tc>
        <w:tc>
          <w:tcPr>
            <w:tcW w:type="dxa" w:w="20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ticket trễ hạn</w:t>
            </w:r>
          </w:p>
        </w:tc>
        <w:tc>
          <w:tcPr>
            <w:tcW w:type="dxa" w:w="24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Ghi SlaEscalationLog</w:t>
            </w:r>
          </w:p>
        </w:tc>
        <w:tc>
          <w:tcPr>
            <w:tcW w:type="dxa" w:w="900"/>
            <w:tcMar>
              <w:top w:type="dxa" w:w="40"/>
              <w:left w:type="dxa" w:w="90"/>
              <w:bottom w:type="dxa" w:w="40"/>
              <w:right w:type="dxa" w:w="90"/>
            </w:tcMar>
            <w:vAlign w:val="center"/>
          </w:tcPr>
          <w:p>
            <w:pPr>
              <w:spacing w:after="20" w:line="312"/>
              <w:jc w:val="left"/>
            </w:pPr>
            <w:r>
              <w:rPr>
                <w:rFonts w:ascii="Times New Roman" w:cs="Times New Roman" w:eastAsia="Times New Roman" w:hAnsi="Times New Roman"/>
                <w:b w:val="false"/>
                <w:bCs w:val="false"/>
                <w:i w:val="false"/>
                <w:iCs w:val="false"/>
                <w:caps w:val="false"/>
                <w:sz w:val="24"/>
                <w:szCs w:val="24"/>
              </w:rPr>
              <w:t xml:space="preserve">Đạt</w:t>
            </w:r>
          </w:p>
        </w:tc>
      </w:tr>
    </w:tbl>
    <w:p>
      <w:pPr>
        <w:spacing w:after="40" w:line="312"/>
        <w:ind w:firstLine="567"/>
        <w:jc w:val="both"/>
      </w:pPr>
      <w:r>
        <w:rPr>
          <w:rFonts w:ascii="Times New Roman" w:cs="Times New Roman" w:eastAsia="Times New Roman" w:hAnsi="Times New Roman"/>
          <w:b w:val="false"/>
          <w:bCs w:val="false"/>
          <w:i w:val="false"/>
          <w:iCs w:val="false"/>
          <w:caps w:val="false"/>
          <w:sz w:val="26"/>
          <w:szCs w:val="26"/>
        </w:rPr>
        <w:t xml:space="preserve">Toàn bộ ca kiểm thử và nhật ký lỗi được quản lý chi tiết trên tệp Excel dùng chung (mỗi lỗi kèm ảnh chụp, theo dõi qua 3 vòng test), minh họa ở Hình 5.3.</w:t>
      </w:r>
    </w:p>
    <w:p>
      <w:pPr>
        <w:spacing w:after="40" w:before="60" w:line="312"/>
        <w:jc w:val="center"/>
      </w:pPr>
      <w:r>
        <w:drawing>
          <wp:inline distT="0" distB="0" distL="0" distR="0">
            <wp:extent cx="54292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29250" cy="3009900"/>
                    </a:xfrm>
                    <a:prstGeom prst="rect">
                      <a:avLst/>
                    </a:prstGeom>
                  </pic:spPr>
                </pic:pic>
              </a:graphicData>
            </a:graphic>
          </wp:inline>
        </w:drawing>
      </w:r>
    </w:p>
    <w:p>
      <w:pPr>
        <w:spacing w:after="160" w:line="312"/>
        <w:jc w:val="center"/>
      </w:pPr>
      <w:r>
        <w:rPr>
          <w:rFonts w:ascii="Times New Roman" w:cs="Times New Roman" w:eastAsia="Times New Roman" w:hAnsi="Times New Roman"/>
          <w:b w:val="false"/>
          <w:bCs w:val="false"/>
          <w:i/>
          <w:iCs/>
          <w:caps w:val="false"/>
          <w:color w:val="555555"/>
          <w:sz w:val="23"/>
          <w:szCs w:val="23"/>
        </w:rPr>
        <w:t xml:space="preserve">Hình 5.3. Nhật ký lỗi &amp; kiểm thử trên Excel (sheet Lỗi Base)</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Kết quả kiểm thử cho thấy các chức năng chính hoạt động đúng yêu cầu. Các lỗi phát hiện trong quá trình phát triển đã được ghi nhận và khắc phục qua các vòng test.</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5.5. Đánh giá hệ thống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Về mức độ đáp ứng yêu cầu, hệ thống đã hoàn thành các yêu cầu chức năng đặt ra ở Chương 1 cho cả phần Base và cụm phân hệ phần riêng; kiến trúc module hóa giúp mã nguồn rõ ràng, dễ mở rộng và bảo trì. Về hiệu năng, các danh sách lớn được phân trang và lọc phía máy chủ; việc xử lý OCR bất đồng bộ qua hàng đợi giúp giao diện không bị chặn. Về bảo mật, hệ thống áp dụng JWT, MFA và phân quyền RBAC chi tiết. So với mục tiêu ban đầu, đề tài đạt được một sản phẩm chạy được, có giao diện và API hoàn chỉnh, tích hợp thành phần thông minh (OCR, khấu hao tự động).</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5.6. Đánh giá đạo đức, an toàn dữ liệu và bối cảnh xã hội</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Hệ thống xử lý dữ liệu cá nhân của cư dân và dữ liệu tài chính – kế toán của tòa nhà, do đó vấn đề đạo đức và an toàn dữ liệu được cân nhắc ngay trong thiết kế: áp dụng nguyên tắc phân quyền tối thiểu (chỉ vai trò phù hợp mới xem được dữ liệu nhạy cảm), lưu vết đầy đủ qua Audit Log, bảo vệ xác thực bằng MFA và mã hóa/không lưu mật khẩu dạng thô. Về bối cảnh kỹ thuật – xã hội, việc số hóa quản lý vận hành giúp minh bạch chi phí, giảm sai sót và nâng cao chất lượng dịch vụ cho cư dân; đồng thời hệ thống tôn trọng quyền riêng tư và tuân thủ quy định về sử dụng dữ liệu.</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5.7. Kết luận chương</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Chương 5 đã trình bày môi trường và kết quả triển khai, công tác kiểm thử cùng đánh giá tổng thể hệ thống trên các mặt chức năng, hiệu năng, bảo mật và đạo đức – an toàn dữ liệu. Kết quả cho thấy hệ thống TownHub đáp ứng tốt các mục tiêu đề ra.</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Kết luận</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1. Kết quả đạt được</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Đề tài đã xây dựng thành công hệ thống quản lý vận hành tòa nhà TownHub theo kiến trúc module hóa (.NET 8, Next.js 16, PostgreSQL). Phần Base cung cấp đầy đủ dịch vụ nền tảng (xác thực – phân quyền, người dùng, thông báo, cấu hình, báo cáo). Về phần cá nhân, tác giả đã phân tích, thiết kế và hiện thực hoàn chỉnh cụm phân hệ nghiệp vụ gồm: Tài sản &amp; bảo trì (vòng đời tài sản, khấu hao đa phương pháp, mã QR, điều chuyển, bảo trì phòng ngừa, thanh lý, tích hợp kế toán); Kho – Mua sắm – Nhà cung cấp (tồn kho, quy trình PR→PO→hóa đơn, OCR hóa đơn bằng VietOCR, quản lý nhà cung cấp); và Quản lý sự cố &amp; SLA (quy trình xử lý khép kín, giám sát SLA và leo thang tự động). Hệ thống chạy được, có giao diện và API hoàn chỉnh, được kiểm thử và triển khai bằng Docker/Fly.io.</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2. Hạn chế</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Bên cạnh kết quả đạt được, đề tài còn một số hạn chế: mô hình OCR hóa đơn cần thêm dữ liệu thực tế để nâng độ chính xác; một số báo cáo/thống kê nâng cao và tối ưu hiệu năng ở quy mô dữ liệu lớn chưa được kiểm chứng đầy đủ; ứng dụng di động cho cư dân/kỹ thuật viên mới ở mức cơ bản.</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3. Hướng phát triển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Trong tương lai, hệ thống có thể mở rộng theo các hướng: cải thiện độ chính xác OCR và bổ sung trích xuất thông minh hơn; tích hợp thiết bị IoT để giám sát tình trạng thiết bị theo thời gian thực và dự báo bảo trì; bổ sung phân tích dữ liệu và cảnh báo thông minh (dự báo hỏng hóc, tối ưu tồn kho); hoàn thiện ứng dụng di động và mở rộng các phân hệ khác của toàn hệ thống.</w:t>
      </w:r>
    </w:p>
    <w:p>
      <w:pPr>
        <w:pStyle w:val="Heading2"/>
        <w:spacing w:after="100" w:before="180" w:line="312"/>
        <w:jc w:val="left"/>
      </w:pPr>
      <w:r>
        <w:rPr>
          <w:rFonts w:ascii="Times New Roman" w:cs="Times New Roman" w:eastAsia="Times New Roman" w:hAnsi="Times New Roman"/>
          <w:b/>
          <w:bCs/>
          <w:i w:val="false"/>
          <w:iCs w:val="false"/>
          <w:caps w:val="false"/>
          <w:sz w:val="26"/>
          <w:szCs w:val="26"/>
        </w:rPr>
        <w:t xml:space="preserve">4. Đóng góp của cá nhân</w:t>
      </w:r>
    </w:p>
    <w:p>
      <w:pPr>
        <w:spacing w:after="120" w:line="312"/>
        <w:ind w:firstLine="567"/>
        <w:jc w:val="both"/>
      </w:pPr>
      <w:r>
        <w:rPr>
          <w:rFonts w:ascii="Times New Roman" w:cs="Times New Roman" w:eastAsia="Times New Roman" w:hAnsi="Times New Roman"/>
          <w:b w:val="false"/>
          <w:bCs w:val="false"/>
          <w:i w:val="false"/>
          <w:iCs w:val="false"/>
          <w:caps w:val="false"/>
          <w:sz w:val="26"/>
          <w:szCs w:val="26"/>
        </w:rPr>
        <w:t xml:space="preserve">Trong khuôn khổ đồ án nhóm, tác giả (Nguyễn Xuân Thưởng) chịu trách nhiệm chính phần cụm phân hệ Tài sản &amp; bảo trì, Kho – Mua sắm – Nhà cung cấp và Sự cố &amp; SLA (thuộc module Asset), đồng thời tham gia xây dựng phần Base dùng chung cùng cả nhóm. Toàn bộ phân tích, thiết kế, hiện thực và kiểm thử của cụm phân hệ nêu trên do tác giả thực hiện, thể hiện rõ phần đóng góp cá nhân theo Điều 7 Quy định ĐATN.</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Tài liệu tham khảo</w:t>
      </w:r>
    </w:p>
    <w:p>
      <w:pPr>
        <w:spacing w:after="160" w:line="312"/>
        <w:ind w:firstLine="567"/>
        <w:jc w:val="both"/>
      </w:pPr>
      <w:r>
        <w:rPr>
          <w:rFonts w:ascii="Times New Roman" w:cs="Times New Roman" w:eastAsia="Times New Roman" w:hAnsi="Times New Roman"/>
          <w:b w:val="false"/>
          <w:bCs w:val="false"/>
          <w:i/>
          <w:iCs/>
          <w:caps w:val="false"/>
          <w:color w:val="808080"/>
          <w:sz w:val="26"/>
          <w:szCs w:val="26"/>
        </w:rPr>
        <w:t xml:space="preserve">☞ Trích dẫn chuẩn IEEE/APA, đánh số [1], [2]… khớp với chỗ trích trong bài.</w:t>
      </w:r>
    </w:p>
    <w:p>
      <w:pPr>
        <w:pStyle w:val="ListParagraph"/>
        <w:numPr>
          <w:ilvl w:val="0"/>
          <w:numId w:val="3"/>
        </w:numPr>
        <w:spacing w:after="60" w:line="312"/>
      </w:pPr>
      <w:r>
        <w:rPr>
          <w:rFonts w:ascii="Times New Roman" w:cs="Times New Roman" w:eastAsia="Times New Roman" w:hAnsi="Times New Roman"/>
          <w:b w:val="false"/>
          <w:bCs w:val="false"/>
          <w:i w:val="false"/>
          <w:iCs w:val="false"/>
          <w:caps w:val="false"/>
          <w:sz w:val="26"/>
          <w:szCs w:val="26"/>
        </w:rPr>
        <w:t xml:space="preserve">Microsoft, "ASP.NET Core documentation", learn.microsoft.com.</w:t>
      </w:r>
    </w:p>
    <w:p>
      <w:pPr>
        <w:pStyle w:val="ListParagraph"/>
        <w:numPr>
          <w:ilvl w:val="0"/>
          <w:numId w:val="3"/>
        </w:numPr>
        <w:spacing w:after="60" w:line="312"/>
      </w:pPr>
      <w:r>
        <w:rPr>
          <w:rFonts w:ascii="Times New Roman" w:cs="Times New Roman" w:eastAsia="Times New Roman" w:hAnsi="Times New Roman"/>
          <w:b w:val="false"/>
          <w:bCs w:val="false"/>
          <w:i w:val="false"/>
          <w:iCs w:val="false"/>
          <w:caps w:val="false"/>
          <w:sz w:val="26"/>
          <w:szCs w:val="26"/>
        </w:rPr>
        <w:t xml:space="preserve">Vercel, "Next.js Documentation", nextjs.org/docs.</w:t>
      </w:r>
    </w:p>
    <w:p>
      <w:pPr>
        <w:pStyle w:val="ListParagraph"/>
        <w:numPr>
          <w:ilvl w:val="0"/>
          <w:numId w:val="3"/>
        </w:numPr>
        <w:spacing w:after="60" w:line="312"/>
      </w:pPr>
      <w:r>
        <w:rPr>
          <w:rFonts w:ascii="Times New Roman" w:cs="Times New Roman" w:eastAsia="Times New Roman" w:hAnsi="Times New Roman"/>
          <w:b w:val="false"/>
          <w:bCs w:val="false"/>
          <w:i w:val="false"/>
          <w:iCs w:val="false"/>
          <w:caps w:val="false"/>
          <w:sz w:val="26"/>
          <w:szCs w:val="26"/>
        </w:rPr>
        <w:t xml:space="preserve">...</w:t>
      </w:r>
    </w:p>
    <w:p>
      <w:pPr>
        <w:pStyle w:val="Heading1"/>
        <w:pageBreakBefore/>
        <w:spacing w:after="240" w:before="240" w:line="312"/>
        <w:jc w:val="center"/>
      </w:pPr>
      <w:r>
        <w:rPr>
          <w:rFonts w:ascii="Times New Roman" w:cs="Times New Roman" w:eastAsia="Times New Roman" w:hAnsi="Times New Roman"/>
          <w:b/>
          <w:bCs/>
          <w:i w:val="false"/>
          <w:iCs w:val="false"/>
          <w:caps/>
          <w:sz w:val="28"/>
          <w:szCs w:val="28"/>
        </w:rPr>
        <w:t xml:space="preserve">Phụ lục</w:t>
      </w:r>
    </w:p>
    <w:p>
      <w:pPr>
        <w:spacing w:after="160" w:line="312"/>
        <w:ind w:firstLine="567"/>
        <w:jc w:val="both"/>
      </w:pPr>
      <w:r>
        <w:rPr>
          <w:rFonts w:ascii="Times New Roman" w:cs="Times New Roman" w:eastAsia="Times New Roman" w:hAnsi="Times New Roman"/>
          <w:b w:val="false"/>
          <w:bCs w:val="false"/>
          <w:i/>
          <w:iCs/>
          <w:caps w:val="false"/>
          <w:color w:val="808080"/>
          <w:sz w:val="26"/>
          <w:szCs w:val="26"/>
        </w:rPr>
        <w:t xml:space="preserve">☞ Nhật ký thực hiện ĐATN (Mẫu ĐATN-02); bảng phân công chi tiết; đặc tả API đầy đủ (Swagger); sơ đồ CSDL tổng thể (schema auth/asset/base); hướng dẫn cài đặt &amp; sử dụng.</w:t>
      </w:r>
    </w:p>
    <w:sectPr>
      <w:footerReference w:type="default" r:id="rId8"/>
      <w:type w:val="nextPage"/>
      <w:pgSz w:w="11906" w:h="16838" w:orient="portrait"/>
      <w:pgMar w:top="1134" w:right="1134" w:bottom="1134"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850" w:hanging="283"/>
      </w:pPr>
    </w:lvl>
  </w:abstractNum>
  <w:abstractNum w:abstractNumId="3" w15:restartNumberingAfterBreak="0">
    <w:multiLevelType w:val="hybridMultilevel"/>
    <w:lvl w:ilvl="0" w15:tentative="1">
      <w:start w:val="1"/>
      <w:numFmt w:val="decimal"/>
      <w:lvlText w:val="[%1]"/>
      <w:lvlJc w:val="left"/>
      <w:pPr>
        <w:ind w:left="700" w:hanging="4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lang w:val="vi-VN" w:eastAsia="vi-VN" w:bidi="ar-S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line="312"/>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00" w:before="180" w:line="312"/>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80" w:before="140" w:line="312"/>
      <w:outlineLvl w:val="2"/>
    </w:pPr>
    <w:rPr>
      <w:rFonts w:ascii="Times New Roman" w:cs="Times New Roman" w:eastAsia="Times New Roman" w:hAnsi="Times New Roman"/>
      <w:b/>
      <w:bCs/>
      <w:i/>
      <w:iCs/>
      <w:sz w:val="26"/>
      <w:szCs w:val="26"/>
    </w:rPr>
  </w:style>
  <w:style w:type="paragraph" w:styleId="Heading4">
    <w:name w:val="Heading 4"/>
    <w:basedOn w:val="Normal"/>
    <w:next w:val="Normal"/>
    <w:qFormat/>
    <w:pPr>
      <w:spacing w:after="50" w:before="110" w:line="312"/>
      <w:outlineLvl w:val="3"/>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a87835a18614dfd0ac0679dc02c943e5bf5704ae.png"/><Relationship Id="rId10" Type="http://schemas.openxmlformats.org/officeDocument/2006/relationships/image" Target="media/47b01328d7ac090b551bba32f23484c46469f910.png"/><Relationship Id="rId11" Type="http://schemas.openxmlformats.org/officeDocument/2006/relationships/image" Target="media/c300cab3c7406d244e6d506372cbd0664a109d76.png"/><Relationship Id="rId12" Type="http://schemas.openxmlformats.org/officeDocument/2006/relationships/image" Target="media/7d9f21e00789133e1726b0d24825d438f7f28bff.png"/><Relationship Id="rId13" Type="http://schemas.openxmlformats.org/officeDocument/2006/relationships/image" Target="media/ab132c5fd2615c5a8af1e1e43d642cbba55fbbb2.png"/><Relationship Id="rId14" Type="http://schemas.openxmlformats.org/officeDocument/2006/relationships/image" Target="media/97a2ae3808712c94d8ff142f9c681e314ec1435d.png"/><Relationship Id="rId15" Type="http://schemas.openxmlformats.org/officeDocument/2006/relationships/image" Target="media/d29a792b0ed1e3e3b7cb09e0e3b2b0c3f44eb990.png"/><Relationship Id="rId16" Type="http://schemas.openxmlformats.org/officeDocument/2006/relationships/image" Target="media/eedf4cda0dc3d4e3aee1a3e88903f90680f1e137.png"/><Relationship Id="rId17" Type="http://schemas.openxmlformats.org/officeDocument/2006/relationships/image" Target="media/08950405c6b946036bc5e4ec0a159ee57d973a5c.png"/><Relationship Id="rId18" Type="http://schemas.openxmlformats.org/officeDocument/2006/relationships/image" Target="media/9eddc1f83d2c8f97b3313bd98f95236d2309c8a8.png"/><Relationship Id="rId19" Type="http://schemas.openxmlformats.org/officeDocument/2006/relationships/image" Target="media/e416bcff86c1413bb1a27b88273caa55bb4d11cb.png"/><Relationship Id="rId20" Type="http://schemas.openxmlformats.org/officeDocument/2006/relationships/image" Target="media/cd51068beaa0ebc0174517d2e6db2a71082def83.png"/><Relationship Id="rId21" Type="http://schemas.openxmlformats.org/officeDocument/2006/relationships/image" Target="media/9f94a92003acad40c04ec0145ae89c92de24b4dd.png"/><Relationship Id="rId22" Type="http://schemas.openxmlformats.org/officeDocument/2006/relationships/image" Target="media/f5f968adf8e08f8feb7d7c8cd98fc6875f04c79f.png"/><Relationship Id="rId23" Type="http://schemas.openxmlformats.org/officeDocument/2006/relationships/image" Target="media/38362e55914249af112720442d59d88896e06478.png"/><Relationship Id="rId24" Type="http://schemas.openxmlformats.org/officeDocument/2006/relationships/image" Target="media/ffc59fc01333004b52b62e436e0c94778ae986b1.png"/><Relationship Id="rId25" Type="http://schemas.openxmlformats.org/officeDocument/2006/relationships/image" Target="media/a4f582a8c9b9094f0dfdab0f2b789d16c74f61f8.png"/><Relationship Id="rId26" Type="http://schemas.openxmlformats.org/officeDocument/2006/relationships/image" Target="media/d9d2bbc77ab9d6ec7eca1d24ad8366237d800a04.png"/><Relationship Id="rId27" Type="http://schemas.openxmlformats.org/officeDocument/2006/relationships/image" Target="media/aaa0131eb0d73cd38ddf7045241b3399ae51e5a9.png"/><Relationship Id="rId28" Type="http://schemas.openxmlformats.org/officeDocument/2006/relationships/image" Target="media/4f6b164697adcd83b941a86367adadf1dc283629.png"/><Relationship Id="rId29" Type="http://schemas.openxmlformats.org/officeDocument/2006/relationships/image" Target="media/9b8f6c69a855ca9c79c63c652331853633492be0.png"/><Relationship Id="rId30" Type="http://schemas.openxmlformats.org/officeDocument/2006/relationships/image" Target="media/438c4f4ebf0d70591f0cb577f26ea9200deba2a8.png"/><Relationship Id="rId31" Type="http://schemas.openxmlformats.org/officeDocument/2006/relationships/image" Target="media/6cd35603e6eaf22d1c8720539accaefa12456b67.png"/><Relationship Id="rId32" Type="http://schemas.openxmlformats.org/officeDocument/2006/relationships/image" Target="media/503abca06da8cdf6561ed446e74c9e8eb0a8b306.png"/><Relationship Id="rId33" Type="http://schemas.openxmlformats.org/officeDocument/2006/relationships/image" Target="media/ce589fc489f20b76c68f9e5cc187884949737c98.png"/><Relationship Id="rId34" Type="http://schemas.openxmlformats.org/officeDocument/2006/relationships/image" Target="media/e1932ea4971d162c69f8adecf6b4b31faa70232d.png"/><Relationship Id="rId35" Type="http://schemas.openxmlformats.org/officeDocument/2006/relationships/image" Target="media/d7b7e1fe5a468d16fa734802c9e790eb0166a08f.png"/><Relationship Id="rId36" Type="http://schemas.openxmlformats.org/officeDocument/2006/relationships/image" Target="media/d273f919e6610e2c6745f872d66a210d09b2bcd1.png"/><Relationship Id="rId37" Type="http://schemas.openxmlformats.org/officeDocument/2006/relationships/image" Target="media/b84d14396f71f9761d4e4ee2d4db6b621a3d30cf.png"/><Relationship Id="rId38" Type="http://schemas.openxmlformats.org/officeDocument/2006/relationships/image" Target="media/03aab72869e2a0e1c8a5bdd7c70704ef57c96f61.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2026-07-09T16:39:23.083Z</dcterms:created>
  <dcterms:modified xsi:type="dcterms:W3CDTF">2026-07-09T16:39:23.084Z</dcterms:modified>
</cp:coreProperties>
</file>

<file path=docProps/custom.xml><?xml version="1.0" encoding="utf-8"?>
<Properties xmlns="http://schemas.openxmlformats.org/officeDocument/2006/custom-properties" xmlns:vt="http://schemas.openxmlformats.org/officeDocument/2006/docPropsVTypes"/>
</file>