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0FC32" w14:textId="68352A93" w:rsidR="0011030B" w:rsidRPr="00167D11" w:rsidRDefault="009824FA" w:rsidP="009824FA">
      <w:pPr>
        <w:spacing w:after="0"/>
        <w:rPr>
          <w:b/>
          <w:bCs/>
          <w:sz w:val="28"/>
          <w:szCs w:val="28"/>
        </w:rPr>
      </w:pPr>
      <w:r w:rsidRPr="00167D11">
        <w:rPr>
          <w:b/>
          <w:bCs/>
          <w:sz w:val="28"/>
          <w:szCs w:val="28"/>
        </w:rPr>
        <w:t>MSBD566 – Predictive Modeling and Analysis</w:t>
      </w:r>
    </w:p>
    <w:p w14:paraId="68F898C8" w14:textId="731EBAB6" w:rsidR="009824FA" w:rsidRPr="00167D11" w:rsidRDefault="009824FA" w:rsidP="009824FA">
      <w:pPr>
        <w:spacing w:after="0"/>
        <w:rPr>
          <w:sz w:val="28"/>
          <w:szCs w:val="28"/>
        </w:rPr>
      </w:pPr>
      <w:r w:rsidRPr="00167D11">
        <w:rPr>
          <w:sz w:val="28"/>
          <w:szCs w:val="28"/>
        </w:rPr>
        <w:t xml:space="preserve">Name: </w:t>
      </w:r>
      <w:r w:rsidR="00167D11" w:rsidRPr="00167D11">
        <w:rPr>
          <w:sz w:val="28"/>
          <w:szCs w:val="28"/>
        </w:rPr>
        <w:t xml:space="preserve"> James Walton</w:t>
      </w:r>
    </w:p>
    <w:p w14:paraId="5218624B" w14:textId="646B8472" w:rsidR="009824FA" w:rsidRPr="00167D11" w:rsidRDefault="009824FA" w:rsidP="009824FA">
      <w:pPr>
        <w:spacing w:after="0"/>
        <w:rPr>
          <w:sz w:val="28"/>
          <w:szCs w:val="28"/>
        </w:rPr>
      </w:pPr>
      <w:r w:rsidRPr="00167D11">
        <w:rPr>
          <w:sz w:val="28"/>
          <w:szCs w:val="28"/>
        </w:rPr>
        <w:t>Date:</w:t>
      </w:r>
      <w:r w:rsidR="00167D11" w:rsidRPr="00167D11">
        <w:rPr>
          <w:sz w:val="28"/>
          <w:szCs w:val="28"/>
        </w:rPr>
        <w:t xml:space="preserve"> 10.20.2025</w:t>
      </w:r>
    </w:p>
    <w:p w14:paraId="5BB4C247" w14:textId="55A167E5" w:rsidR="009824FA" w:rsidRPr="00167D11" w:rsidRDefault="009824FA" w:rsidP="009824FA">
      <w:pPr>
        <w:spacing w:after="0"/>
        <w:rPr>
          <w:sz w:val="28"/>
          <w:szCs w:val="28"/>
        </w:rPr>
      </w:pPr>
      <w:r w:rsidRPr="00167D11">
        <w:rPr>
          <w:sz w:val="28"/>
          <w:szCs w:val="28"/>
        </w:rPr>
        <w:t>Assignment: Midterm Project</w:t>
      </w:r>
    </w:p>
    <w:p w14:paraId="3A4617D8" w14:textId="77777777" w:rsidR="009824FA" w:rsidRDefault="009824FA"/>
    <w:p w14:paraId="5A436A96" w14:textId="417E5AA8" w:rsidR="009824FA" w:rsidRDefault="009824FA" w:rsidP="009824FA">
      <w:pPr>
        <w:pStyle w:val="Heading2"/>
      </w:pPr>
      <w:r>
        <w:t>Project Description</w:t>
      </w:r>
    </w:p>
    <w:p w14:paraId="35E2ADA9" w14:textId="5D8BA0EA" w:rsidR="009824FA" w:rsidRPr="00167D11" w:rsidRDefault="00167D11" w:rsidP="007515B4">
      <w:pPr>
        <w:spacing w:line="240" w:lineRule="auto"/>
        <w:rPr>
          <w:sz w:val="28"/>
          <w:szCs w:val="28"/>
        </w:rPr>
      </w:pPr>
      <w:r w:rsidRPr="00167D11">
        <w:rPr>
          <w:sz w:val="28"/>
          <w:szCs w:val="28"/>
        </w:rPr>
        <w:t>This project focuses on classifying breast cancer tumors as benign or malignant using diagnostic measurements collected from fine-needle aspirate (FNA) samples of breast tissue. The analysis is based on the Breast Cancer Wisconsin (Diagnostic) dataset, which includes 30 numerical features describing the characteristics of cell nuclei. A Random Forest Classifier was used to build the predictive model, chosen for its reliability and ability to handle complex data relationships. The goal of this work is to support early detection of breast cancer and provide insights that can assist in medical decision-making by identifying patterns associated with malignant cases.</w:t>
      </w:r>
    </w:p>
    <w:p w14:paraId="76A5FEE6" w14:textId="78E81F08" w:rsidR="009824FA" w:rsidRDefault="009824FA" w:rsidP="009824FA">
      <w:pPr>
        <w:pStyle w:val="Heading2"/>
      </w:pPr>
      <w:r>
        <w:t>Data Description</w:t>
      </w:r>
    </w:p>
    <w:p w14:paraId="60E0F726" w14:textId="77777777" w:rsidR="00167D11" w:rsidRPr="00167D11" w:rsidRDefault="00167D11" w:rsidP="007515B4">
      <w:pPr>
        <w:pStyle w:val="NormalWeb"/>
        <w:rPr>
          <w:rFonts w:asciiTheme="minorHAnsi" w:hAnsiTheme="minorHAnsi"/>
          <w:sz w:val="28"/>
          <w:szCs w:val="28"/>
        </w:rPr>
      </w:pPr>
      <w:r w:rsidRPr="00167D11">
        <w:rPr>
          <w:rFonts w:asciiTheme="minorHAnsi" w:hAnsiTheme="minorHAnsi"/>
          <w:sz w:val="28"/>
          <w:szCs w:val="28"/>
        </w:rPr>
        <w:t xml:space="preserve">The dataset used in this project is the </w:t>
      </w:r>
      <w:r w:rsidRPr="00167D11">
        <w:rPr>
          <w:rStyle w:val="Strong"/>
          <w:rFonts w:asciiTheme="minorHAnsi" w:eastAsiaTheme="majorEastAsia" w:hAnsiTheme="minorHAnsi"/>
          <w:b w:val="0"/>
          <w:bCs w:val="0"/>
          <w:sz w:val="28"/>
          <w:szCs w:val="28"/>
        </w:rPr>
        <w:t>Breast Cancer Wisconsin (Diagnostic)</w:t>
      </w:r>
      <w:r w:rsidRPr="00167D11">
        <w:rPr>
          <w:rFonts w:asciiTheme="minorHAnsi" w:hAnsiTheme="minorHAnsi"/>
          <w:sz w:val="28"/>
          <w:szCs w:val="28"/>
        </w:rPr>
        <w:t xml:space="preserve"> dataset, obtained from the </w:t>
      </w:r>
      <w:hyperlink r:id="rId5" w:tgtFrame="_new" w:history="1">
        <w:r w:rsidRPr="00167D11">
          <w:rPr>
            <w:rStyle w:val="Hyperlink"/>
            <w:rFonts w:asciiTheme="minorHAnsi" w:eastAsiaTheme="majorEastAsia" w:hAnsiTheme="minorHAnsi"/>
            <w:sz w:val="28"/>
            <w:szCs w:val="28"/>
          </w:rPr>
          <w:t>UCI Machine Learning Repository</w:t>
        </w:r>
      </w:hyperlink>
      <w:r w:rsidRPr="00167D11">
        <w:rPr>
          <w:rFonts w:asciiTheme="minorHAnsi" w:hAnsiTheme="minorHAnsi"/>
          <w:sz w:val="28"/>
          <w:szCs w:val="28"/>
        </w:rPr>
        <w:t xml:space="preserve">. It contains diagnostic data from fine-needle aspirate (FNA) samples of breast tissue, analyzed at the University of Wisconsin Hospital. Each record includes 30 numerical features that describe the characteristics of cell nuclei—such as radius, texture, smoothness, compactness, and concavity—measured from digitized images of the samples. The dataset also includes an identifying case number and a categorical diagnosis label indicating whether the tumor is </w:t>
      </w:r>
      <w:r w:rsidRPr="00167D11">
        <w:rPr>
          <w:rStyle w:val="Strong"/>
          <w:rFonts w:asciiTheme="minorHAnsi" w:eastAsiaTheme="majorEastAsia" w:hAnsiTheme="minorHAnsi"/>
          <w:sz w:val="28"/>
          <w:szCs w:val="28"/>
        </w:rPr>
        <w:t>benign</w:t>
      </w:r>
      <w:r w:rsidRPr="00167D11">
        <w:rPr>
          <w:rFonts w:asciiTheme="minorHAnsi" w:hAnsiTheme="minorHAnsi"/>
          <w:sz w:val="28"/>
          <w:szCs w:val="28"/>
        </w:rPr>
        <w:t xml:space="preserve"> or </w:t>
      </w:r>
      <w:r w:rsidRPr="00167D11">
        <w:rPr>
          <w:rStyle w:val="Strong"/>
          <w:rFonts w:asciiTheme="minorHAnsi" w:eastAsiaTheme="majorEastAsia" w:hAnsiTheme="minorHAnsi"/>
          <w:sz w:val="28"/>
          <w:szCs w:val="28"/>
        </w:rPr>
        <w:t>malignant</w:t>
      </w:r>
      <w:r w:rsidRPr="00167D11">
        <w:rPr>
          <w:rFonts w:asciiTheme="minorHAnsi" w:hAnsiTheme="minorHAnsi"/>
          <w:sz w:val="28"/>
          <w:szCs w:val="28"/>
        </w:rPr>
        <w:t>. The data are clean, balanced, and suitable for building and evaluating classification models for medical diagnostics.</w:t>
      </w:r>
    </w:p>
    <w:p w14:paraId="09393FBE" w14:textId="77777777" w:rsidR="00167D11" w:rsidRDefault="00167D11" w:rsidP="00167D11">
      <w:r w:rsidRPr="004810B2">
        <w:rPr>
          <w:b/>
          <w:bCs/>
        </w:rPr>
        <w:t>Data Dictionary</w:t>
      </w:r>
      <w:r>
        <w:t xml:space="preserve">: </w:t>
      </w:r>
    </w:p>
    <w:tbl>
      <w:tblPr>
        <w:tblW w:w="0" w:type="auto"/>
        <w:tblInd w:w="-16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2685"/>
        <w:gridCol w:w="1775"/>
        <w:gridCol w:w="4993"/>
      </w:tblGrid>
      <w:tr w:rsidR="00167D11" w14:paraId="670A5D56" w14:textId="77777777" w:rsidTr="00306BD4">
        <w:trPr>
          <w:trHeight w:val="414"/>
        </w:trPr>
        <w:tc>
          <w:tcPr>
            <w:tcW w:w="2685" w:type="dxa"/>
            <w:tcMar>
              <w:top w:w="20" w:type="nil"/>
              <w:left w:w="20" w:type="nil"/>
              <w:bottom w:w="20" w:type="nil"/>
              <w:right w:w="20" w:type="nil"/>
            </w:tcMar>
            <w:vAlign w:val="center"/>
          </w:tcPr>
          <w:p w14:paraId="744F0B27" w14:textId="77777777" w:rsidR="00167D11" w:rsidRDefault="00167D11" w:rsidP="00306BD4">
            <w:pPr>
              <w:autoSpaceDE w:val="0"/>
              <w:autoSpaceDN w:val="0"/>
              <w:adjustRightInd w:val="0"/>
              <w:spacing w:after="0" w:line="240" w:lineRule="auto"/>
              <w:jc w:val="center"/>
              <w:rPr>
                <w:rFonts w:ascii="Times-Bold" w:hAnsi="Times-Bold" w:cs="Times-Bold"/>
                <w:b/>
                <w:bCs/>
                <w:kern w:val="0"/>
              </w:rPr>
            </w:pPr>
            <w:r>
              <w:rPr>
                <w:rFonts w:ascii="Times-Bold" w:hAnsi="Times-Bold" w:cs="Times-Bold"/>
                <w:b/>
                <w:bCs/>
                <w:kern w:val="0"/>
              </w:rPr>
              <w:t>Variable</w:t>
            </w:r>
          </w:p>
        </w:tc>
        <w:tc>
          <w:tcPr>
            <w:tcW w:w="1775" w:type="dxa"/>
            <w:tcMar>
              <w:top w:w="20" w:type="nil"/>
              <w:left w:w="20" w:type="nil"/>
              <w:bottom w:w="20" w:type="nil"/>
              <w:right w:w="20" w:type="nil"/>
            </w:tcMar>
            <w:vAlign w:val="center"/>
          </w:tcPr>
          <w:p w14:paraId="176BBAAD" w14:textId="77777777" w:rsidR="00167D11" w:rsidRDefault="00167D11" w:rsidP="00306BD4">
            <w:pPr>
              <w:autoSpaceDE w:val="0"/>
              <w:autoSpaceDN w:val="0"/>
              <w:adjustRightInd w:val="0"/>
              <w:spacing w:after="0" w:line="240" w:lineRule="auto"/>
              <w:jc w:val="center"/>
              <w:rPr>
                <w:rFonts w:ascii="Times-Bold" w:hAnsi="Times-Bold" w:cs="Times-Bold"/>
                <w:b/>
                <w:bCs/>
                <w:kern w:val="0"/>
              </w:rPr>
            </w:pPr>
            <w:r>
              <w:rPr>
                <w:rFonts w:ascii="Times-Bold" w:hAnsi="Times-Bold" w:cs="Times-Bold"/>
                <w:b/>
                <w:bCs/>
                <w:kern w:val="0"/>
              </w:rPr>
              <w:t>Type</w:t>
            </w:r>
          </w:p>
        </w:tc>
        <w:tc>
          <w:tcPr>
            <w:tcW w:w="4993" w:type="dxa"/>
            <w:tcMar>
              <w:top w:w="20" w:type="nil"/>
              <w:left w:w="20" w:type="nil"/>
              <w:bottom w:w="20" w:type="nil"/>
              <w:right w:w="20" w:type="nil"/>
            </w:tcMar>
            <w:vAlign w:val="center"/>
          </w:tcPr>
          <w:p w14:paraId="1AE53AB8" w14:textId="77777777" w:rsidR="00167D11" w:rsidRDefault="00167D11" w:rsidP="00306BD4">
            <w:pPr>
              <w:autoSpaceDE w:val="0"/>
              <w:autoSpaceDN w:val="0"/>
              <w:adjustRightInd w:val="0"/>
              <w:spacing w:after="0" w:line="240" w:lineRule="auto"/>
              <w:jc w:val="center"/>
              <w:rPr>
                <w:rFonts w:ascii="Times-Bold" w:hAnsi="Times-Bold" w:cs="Times-Bold"/>
                <w:b/>
                <w:bCs/>
                <w:kern w:val="0"/>
              </w:rPr>
            </w:pPr>
            <w:r>
              <w:rPr>
                <w:rFonts w:ascii="Times-Bold" w:hAnsi="Times-Bold" w:cs="Times-Bold"/>
                <w:b/>
                <w:bCs/>
                <w:kern w:val="0"/>
              </w:rPr>
              <w:t>Description</w:t>
            </w:r>
          </w:p>
        </w:tc>
      </w:tr>
      <w:tr w:rsidR="00167D11" w14:paraId="08A7C55F" w14:textId="77777777" w:rsidTr="00306BD4">
        <w:trPr>
          <w:trHeight w:val="414"/>
        </w:trPr>
        <w:tc>
          <w:tcPr>
            <w:tcW w:w="2685" w:type="dxa"/>
            <w:tcMar>
              <w:top w:w="20" w:type="nil"/>
              <w:left w:w="20" w:type="nil"/>
              <w:bottom w:w="20" w:type="nil"/>
              <w:right w:w="20" w:type="nil"/>
            </w:tcMar>
            <w:vAlign w:val="center"/>
          </w:tcPr>
          <w:p w14:paraId="13ABAACD"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ID</w:t>
            </w:r>
          </w:p>
        </w:tc>
        <w:tc>
          <w:tcPr>
            <w:tcW w:w="1775" w:type="dxa"/>
            <w:tcMar>
              <w:top w:w="20" w:type="nil"/>
              <w:left w:w="20" w:type="nil"/>
              <w:bottom w:w="20" w:type="nil"/>
              <w:right w:w="20" w:type="nil"/>
            </w:tcMar>
            <w:vAlign w:val="center"/>
          </w:tcPr>
          <w:p w14:paraId="3BC425EF"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Categorical</w:t>
            </w:r>
          </w:p>
        </w:tc>
        <w:tc>
          <w:tcPr>
            <w:tcW w:w="4993" w:type="dxa"/>
            <w:tcMar>
              <w:top w:w="20" w:type="nil"/>
              <w:left w:w="20" w:type="nil"/>
              <w:bottom w:w="20" w:type="nil"/>
              <w:right w:w="20" w:type="nil"/>
            </w:tcMar>
            <w:vAlign w:val="center"/>
          </w:tcPr>
          <w:p w14:paraId="6EF002C9"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Sample identifier</w:t>
            </w:r>
          </w:p>
        </w:tc>
      </w:tr>
      <w:tr w:rsidR="00167D11" w14:paraId="78E3A472" w14:textId="77777777" w:rsidTr="00306BD4">
        <w:trPr>
          <w:trHeight w:val="384"/>
        </w:trPr>
        <w:tc>
          <w:tcPr>
            <w:tcW w:w="2685" w:type="dxa"/>
            <w:tcMar>
              <w:top w:w="20" w:type="nil"/>
              <w:left w:w="20" w:type="nil"/>
              <w:bottom w:w="20" w:type="nil"/>
              <w:right w:w="20" w:type="nil"/>
            </w:tcMar>
            <w:vAlign w:val="center"/>
          </w:tcPr>
          <w:p w14:paraId="274B73A7"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Diagnosis</w:t>
            </w:r>
          </w:p>
        </w:tc>
        <w:tc>
          <w:tcPr>
            <w:tcW w:w="1775" w:type="dxa"/>
            <w:tcMar>
              <w:top w:w="20" w:type="nil"/>
              <w:left w:w="20" w:type="nil"/>
              <w:bottom w:w="20" w:type="nil"/>
              <w:right w:w="20" w:type="nil"/>
            </w:tcMar>
            <w:vAlign w:val="center"/>
          </w:tcPr>
          <w:p w14:paraId="14A0929B"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Categorical</w:t>
            </w:r>
          </w:p>
        </w:tc>
        <w:tc>
          <w:tcPr>
            <w:tcW w:w="4993" w:type="dxa"/>
            <w:tcMar>
              <w:top w:w="20" w:type="nil"/>
              <w:left w:w="20" w:type="nil"/>
              <w:bottom w:w="20" w:type="nil"/>
              <w:right w:w="20" w:type="nil"/>
            </w:tcMar>
            <w:vAlign w:val="center"/>
          </w:tcPr>
          <w:p w14:paraId="6F24FBFA"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M = Malignant, B = Benign</w:t>
            </w:r>
          </w:p>
        </w:tc>
      </w:tr>
      <w:tr w:rsidR="00167D11" w14:paraId="20D002BE" w14:textId="77777777" w:rsidTr="00306BD4">
        <w:trPr>
          <w:trHeight w:val="414"/>
        </w:trPr>
        <w:tc>
          <w:tcPr>
            <w:tcW w:w="2685" w:type="dxa"/>
            <w:tcMar>
              <w:top w:w="20" w:type="nil"/>
              <w:left w:w="20" w:type="nil"/>
              <w:bottom w:w="20" w:type="nil"/>
              <w:right w:w="20" w:type="nil"/>
            </w:tcMar>
            <w:vAlign w:val="center"/>
          </w:tcPr>
          <w:p w14:paraId="5028A891" w14:textId="77777777" w:rsidR="00167D11" w:rsidRDefault="00167D11" w:rsidP="00306BD4">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t>Radius_Mean</w:t>
            </w:r>
            <w:proofErr w:type="spellEnd"/>
          </w:p>
        </w:tc>
        <w:tc>
          <w:tcPr>
            <w:tcW w:w="1775" w:type="dxa"/>
            <w:tcMar>
              <w:top w:w="20" w:type="nil"/>
              <w:left w:w="20" w:type="nil"/>
              <w:bottom w:w="20" w:type="nil"/>
              <w:right w:w="20" w:type="nil"/>
            </w:tcMar>
            <w:vAlign w:val="center"/>
          </w:tcPr>
          <w:p w14:paraId="42D7A5F5"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66067554"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Average radius of cell nuclei</w:t>
            </w:r>
          </w:p>
        </w:tc>
      </w:tr>
      <w:tr w:rsidR="00167D11" w14:paraId="76D72498" w14:textId="77777777" w:rsidTr="00306BD4">
        <w:trPr>
          <w:trHeight w:val="414"/>
        </w:trPr>
        <w:tc>
          <w:tcPr>
            <w:tcW w:w="2685" w:type="dxa"/>
            <w:tcMar>
              <w:top w:w="20" w:type="nil"/>
              <w:left w:w="20" w:type="nil"/>
              <w:bottom w:w="20" w:type="nil"/>
              <w:right w:w="20" w:type="nil"/>
            </w:tcMar>
            <w:vAlign w:val="center"/>
          </w:tcPr>
          <w:p w14:paraId="6705E3BA" w14:textId="77777777" w:rsidR="00167D11" w:rsidRDefault="00167D11" w:rsidP="00306BD4">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t>Texture_Mean</w:t>
            </w:r>
            <w:proofErr w:type="spellEnd"/>
          </w:p>
        </w:tc>
        <w:tc>
          <w:tcPr>
            <w:tcW w:w="1775" w:type="dxa"/>
            <w:tcMar>
              <w:top w:w="20" w:type="nil"/>
              <w:left w:w="20" w:type="nil"/>
              <w:bottom w:w="20" w:type="nil"/>
              <w:right w:w="20" w:type="nil"/>
            </w:tcMar>
            <w:vAlign w:val="center"/>
          </w:tcPr>
          <w:p w14:paraId="67FE32F4"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1DF5B96C"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Standard deviation of gray-scale values</w:t>
            </w:r>
          </w:p>
        </w:tc>
      </w:tr>
      <w:tr w:rsidR="00167D11" w14:paraId="064997C1" w14:textId="77777777" w:rsidTr="00306BD4">
        <w:trPr>
          <w:trHeight w:val="414"/>
        </w:trPr>
        <w:tc>
          <w:tcPr>
            <w:tcW w:w="2685" w:type="dxa"/>
            <w:tcMar>
              <w:top w:w="20" w:type="nil"/>
              <w:left w:w="20" w:type="nil"/>
              <w:bottom w:w="20" w:type="nil"/>
              <w:right w:w="20" w:type="nil"/>
            </w:tcMar>
            <w:vAlign w:val="center"/>
          </w:tcPr>
          <w:p w14:paraId="36A3DC8C" w14:textId="77777777" w:rsidR="00167D11" w:rsidRDefault="00167D11" w:rsidP="00306BD4">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lastRenderedPageBreak/>
              <w:t>Smoothness_Mean</w:t>
            </w:r>
            <w:proofErr w:type="spellEnd"/>
          </w:p>
        </w:tc>
        <w:tc>
          <w:tcPr>
            <w:tcW w:w="1775" w:type="dxa"/>
            <w:tcMar>
              <w:top w:w="20" w:type="nil"/>
              <w:left w:w="20" w:type="nil"/>
              <w:bottom w:w="20" w:type="nil"/>
              <w:right w:w="20" w:type="nil"/>
            </w:tcMar>
            <w:vAlign w:val="center"/>
          </w:tcPr>
          <w:p w14:paraId="4750ADF7"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7D2EC507"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Local variation in radius lengths</w:t>
            </w:r>
          </w:p>
        </w:tc>
      </w:tr>
      <w:tr w:rsidR="00167D11" w14:paraId="514EF350" w14:textId="77777777" w:rsidTr="00306BD4">
        <w:trPr>
          <w:trHeight w:val="414"/>
        </w:trPr>
        <w:tc>
          <w:tcPr>
            <w:tcW w:w="2685" w:type="dxa"/>
            <w:tcMar>
              <w:top w:w="20" w:type="nil"/>
              <w:left w:w="20" w:type="nil"/>
              <w:bottom w:w="20" w:type="nil"/>
              <w:right w:w="20" w:type="nil"/>
            </w:tcMar>
            <w:vAlign w:val="center"/>
          </w:tcPr>
          <w:p w14:paraId="504F847B" w14:textId="77777777" w:rsidR="00167D11" w:rsidRDefault="00167D11" w:rsidP="00306BD4">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t>Concavity_Mean</w:t>
            </w:r>
            <w:proofErr w:type="spellEnd"/>
          </w:p>
        </w:tc>
        <w:tc>
          <w:tcPr>
            <w:tcW w:w="1775" w:type="dxa"/>
            <w:tcMar>
              <w:top w:w="20" w:type="nil"/>
              <w:left w:w="20" w:type="nil"/>
              <w:bottom w:w="20" w:type="nil"/>
              <w:right w:w="20" w:type="nil"/>
            </w:tcMar>
            <w:vAlign w:val="center"/>
          </w:tcPr>
          <w:p w14:paraId="159A3376"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57B4E200"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Severity of concave portions</w:t>
            </w:r>
          </w:p>
        </w:tc>
      </w:tr>
    </w:tbl>
    <w:p w14:paraId="485FA5A0" w14:textId="77777777" w:rsidR="009824FA" w:rsidRDefault="009824FA" w:rsidP="009824FA"/>
    <w:p w14:paraId="7AC25E68" w14:textId="77777777" w:rsidR="009824FA" w:rsidRPr="009824FA" w:rsidRDefault="009824FA" w:rsidP="009824FA"/>
    <w:p w14:paraId="776DB33F" w14:textId="23FE1449" w:rsidR="009824FA" w:rsidRDefault="009824FA" w:rsidP="009824FA">
      <w:pPr>
        <w:pStyle w:val="Heading2"/>
      </w:pPr>
      <w:r>
        <w:t>Method and Analysis</w:t>
      </w:r>
    </w:p>
    <w:p w14:paraId="5D5AE8B8" w14:textId="70C70ACE" w:rsidR="009824FA" w:rsidRPr="00167D11" w:rsidRDefault="00167D11" w:rsidP="007515B4">
      <w:pPr>
        <w:spacing w:line="240" w:lineRule="auto"/>
        <w:rPr>
          <w:sz w:val="28"/>
          <w:szCs w:val="28"/>
        </w:rPr>
      </w:pPr>
      <w:r w:rsidRPr="00167D11">
        <w:rPr>
          <w:sz w:val="28"/>
          <w:szCs w:val="28"/>
        </w:rPr>
        <w:t>The analysis began with loading and exploring the Breast Cancer Wisconsin (Diagnostic) dataset to understand its structure and check for missing values or inconsistencies. The categorical diagnosis variable was converted to a binary form, where malignant (M) was encoded as 1 and benign (B) as 0. All 30 numeric diagnostic features were used as predictors, representing various measurements of the cell nuclei. The data were split into training (80%) and testing (20%) sets using stratified sampling to preserve class balance. Features were standardized using a z-score scaler to ensure consistent scale across variables. A Random Forest Classifier was chosen as the modeling method due to its robustness, interpretability, and ability to handle non-linear relationships. The model was trained on the scaled training data and evaluated on the test set. Performance was assessed using metrics such as accuracy, precision, recall, and F1-score, along with a confusion matrix to visualize classification results. The confusion matrix helped illustrate how well the model distinguished between benign and malignant cases, highlighting the model’s reliability in predicting breast cancer outcomes.</w:t>
      </w:r>
    </w:p>
    <w:p w14:paraId="7C71F921" w14:textId="70EF63B8" w:rsidR="009824FA" w:rsidRDefault="00CD7D78" w:rsidP="009824FA">
      <w:r w:rsidRPr="00CD7D78">
        <w:rPr>
          <w:noProof/>
        </w:rPr>
        <w:drawing>
          <wp:inline distT="0" distB="0" distL="0" distR="0" wp14:anchorId="2AD18A1F" wp14:editId="507F3630">
            <wp:extent cx="2997200" cy="2501900"/>
            <wp:effectExtent l="0" t="0" r="0" b="0"/>
            <wp:docPr id="1219368195" name="Picture 1" descr="A graph showing a number of forest classif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68195" name="Picture 1" descr="A graph showing a number of forest classification&#10;&#10;AI-generated content may be incorrect."/>
                    <pic:cNvPicPr/>
                  </pic:nvPicPr>
                  <pic:blipFill>
                    <a:blip r:embed="rId6"/>
                    <a:stretch>
                      <a:fillRect/>
                    </a:stretch>
                  </pic:blipFill>
                  <pic:spPr>
                    <a:xfrm>
                      <a:off x="0" y="0"/>
                      <a:ext cx="2997200" cy="2501900"/>
                    </a:xfrm>
                    <a:prstGeom prst="rect">
                      <a:avLst/>
                    </a:prstGeom>
                  </pic:spPr>
                </pic:pic>
              </a:graphicData>
            </a:graphic>
          </wp:inline>
        </w:drawing>
      </w:r>
    </w:p>
    <w:p w14:paraId="4AF67B48" w14:textId="77777777" w:rsidR="00AF5CDF" w:rsidRPr="00AF5CDF" w:rsidRDefault="00AF5CDF" w:rsidP="00AF5CDF">
      <w:pPr>
        <w:spacing w:line="240" w:lineRule="auto"/>
        <w:rPr>
          <w:sz w:val="28"/>
          <w:szCs w:val="28"/>
        </w:rPr>
      </w:pPr>
      <w:r w:rsidRPr="00AF5CDF">
        <w:rPr>
          <w:sz w:val="28"/>
          <w:szCs w:val="28"/>
        </w:rPr>
        <w:t xml:space="preserve">The feature importance plot highlights the variables that contributed most to the Random Forest model’s predictions. Features such as </w:t>
      </w:r>
      <w:proofErr w:type="spellStart"/>
      <w:r w:rsidRPr="00AF5CDF">
        <w:rPr>
          <w:b/>
          <w:bCs/>
          <w:sz w:val="28"/>
          <w:szCs w:val="28"/>
        </w:rPr>
        <w:t>radius_worst</w:t>
      </w:r>
      <w:proofErr w:type="spellEnd"/>
      <w:r w:rsidRPr="00AF5CDF">
        <w:rPr>
          <w:sz w:val="28"/>
          <w:szCs w:val="28"/>
        </w:rPr>
        <w:t xml:space="preserve">, </w:t>
      </w:r>
      <w:proofErr w:type="spellStart"/>
      <w:r w:rsidRPr="00AF5CDF">
        <w:rPr>
          <w:b/>
          <w:bCs/>
          <w:sz w:val="28"/>
          <w:szCs w:val="28"/>
        </w:rPr>
        <w:lastRenderedPageBreak/>
        <w:t>area_mean</w:t>
      </w:r>
      <w:proofErr w:type="spellEnd"/>
      <w:r w:rsidRPr="00AF5CDF">
        <w:rPr>
          <w:sz w:val="28"/>
          <w:szCs w:val="28"/>
        </w:rPr>
        <w:t xml:space="preserve">, and </w:t>
      </w:r>
      <w:proofErr w:type="spellStart"/>
      <w:r w:rsidRPr="00AF5CDF">
        <w:rPr>
          <w:b/>
          <w:bCs/>
          <w:sz w:val="28"/>
          <w:szCs w:val="28"/>
        </w:rPr>
        <w:t>concavity_mean</w:t>
      </w:r>
      <w:proofErr w:type="spellEnd"/>
      <w:r w:rsidRPr="00AF5CDF">
        <w:rPr>
          <w:sz w:val="28"/>
          <w:szCs w:val="28"/>
        </w:rPr>
        <w:t xml:space="preserve"> ranked among the most influential in distinguishing between malignant and benign tumors. These attributes describe the size and shape irregularities of the cell nuclei, which are known diagnostic indicators of cancerous growth. The results suggest that the model correctly emphasizes features that align with medical understanding, larger and more irregular nuclei are typically associated with malignancy. This analysis helps confirm that the Random Forest model not only performs accurately but also bases its decisions on clinically meaningful patterns.</w:t>
      </w:r>
    </w:p>
    <w:p w14:paraId="1E07DF68" w14:textId="080B9197" w:rsidR="00AF5CDF" w:rsidRPr="009824FA" w:rsidRDefault="00AF5CDF" w:rsidP="009824FA">
      <w:r w:rsidRPr="00AF5CDF">
        <w:drawing>
          <wp:inline distT="0" distB="0" distL="0" distR="0" wp14:anchorId="3EDD09E0" wp14:editId="75F11BEA">
            <wp:extent cx="5041900" cy="3759200"/>
            <wp:effectExtent l="0" t="0" r="0" b="0"/>
            <wp:docPr id="3" name="Picture 2" descr="A graph with blue and white bars&#10;&#10;AI-generated content may be incorrect.">
              <a:extLst xmlns:a="http://schemas.openxmlformats.org/drawingml/2006/main">
                <a:ext uri="{FF2B5EF4-FFF2-40B4-BE49-F238E27FC236}">
                  <a16:creationId xmlns:a16="http://schemas.microsoft.com/office/drawing/2014/main" id="{DE053419-8B0D-A5FD-B548-ED5E00D40C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blue and white bars&#10;&#10;AI-generated content may be incorrect.">
                      <a:extLst>
                        <a:ext uri="{FF2B5EF4-FFF2-40B4-BE49-F238E27FC236}">
                          <a16:creationId xmlns:a16="http://schemas.microsoft.com/office/drawing/2014/main" id="{DE053419-8B0D-A5FD-B548-ED5E00D40C2C}"/>
                        </a:ext>
                      </a:extLst>
                    </pic:cNvPr>
                    <pic:cNvPicPr>
                      <a:picLocks noChangeAspect="1"/>
                    </pic:cNvPicPr>
                  </pic:nvPicPr>
                  <pic:blipFill>
                    <a:blip r:embed="rId7"/>
                    <a:stretch>
                      <a:fillRect/>
                    </a:stretch>
                  </pic:blipFill>
                  <pic:spPr>
                    <a:xfrm>
                      <a:off x="0" y="0"/>
                      <a:ext cx="5041900" cy="3759200"/>
                    </a:xfrm>
                    <a:prstGeom prst="rect">
                      <a:avLst/>
                    </a:prstGeom>
                  </pic:spPr>
                </pic:pic>
              </a:graphicData>
            </a:graphic>
          </wp:inline>
        </w:drawing>
      </w:r>
    </w:p>
    <w:p w14:paraId="3CE034E7" w14:textId="102C972A" w:rsidR="009824FA" w:rsidRDefault="009824FA" w:rsidP="009824FA">
      <w:pPr>
        <w:pStyle w:val="Heading2"/>
      </w:pPr>
      <w:r>
        <w:t>Evaluation</w:t>
      </w:r>
    </w:p>
    <w:p w14:paraId="5E3A7004" w14:textId="7620C69B" w:rsidR="009824FA" w:rsidRDefault="007515B4" w:rsidP="007515B4">
      <w:pPr>
        <w:spacing w:after="0" w:line="240" w:lineRule="auto"/>
        <w:rPr>
          <w:sz w:val="28"/>
          <w:szCs w:val="28"/>
        </w:rPr>
      </w:pPr>
      <w:r w:rsidRPr="007515B4">
        <w:rPr>
          <w:sz w:val="28"/>
          <w:szCs w:val="28"/>
        </w:rPr>
        <w:t>The Random Forest Classifier achieved strong and consistent performance on the test data, demonstrating high predictive accuracy and balanced results across both benign and malignant cases. The table below summarizes the key evaluation metrics obtained from the model’s classification report:</w:t>
      </w:r>
    </w:p>
    <w:p w14:paraId="604C50E5" w14:textId="77777777" w:rsidR="007515B4" w:rsidRDefault="007515B4" w:rsidP="007515B4">
      <w:pPr>
        <w:spacing w:after="0" w:line="240" w:lineRule="auto"/>
        <w:rPr>
          <w:sz w:val="28"/>
          <w:szCs w:val="28"/>
        </w:rPr>
      </w:pPr>
    </w:p>
    <w:p w14:paraId="228425EE" w14:textId="77777777" w:rsidR="007515B4" w:rsidRDefault="007515B4" w:rsidP="007515B4">
      <w:pPr>
        <w:spacing w:after="0" w:line="240" w:lineRule="auto"/>
        <w:rPr>
          <w:sz w:val="28"/>
          <w:szCs w:val="28"/>
        </w:rPr>
      </w:pPr>
    </w:p>
    <w:p w14:paraId="6E0A1A33" w14:textId="77777777" w:rsidR="007515B4" w:rsidRDefault="007515B4" w:rsidP="007515B4">
      <w:pPr>
        <w:spacing w:after="0" w:line="240" w:lineRule="auto"/>
        <w:rPr>
          <w:sz w:val="28"/>
          <w:szCs w:val="28"/>
        </w:rPr>
      </w:pPr>
    </w:p>
    <w:p w14:paraId="43D30DAA" w14:textId="77777777" w:rsidR="007515B4" w:rsidRPr="007515B4" w:rsidRDefault="007515B4" w:rsidP="007515B4">
      <w:pPr>
        <w:spacing w:after="0" w:line="240" w:lineRule="auto"/>
        <w:rPr>
          <w:sz w:val="28"/>
          <w:szCs w:val="28"/>
        </w:rPr>
      </w:pP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908"/>
        <w:gridCol w:w="1980"/>
        <w:gridCol w:w="1440"/>
        <w:gridCol w:w="1530"/>
        <w:gridCol w:w="2340"/>
      </w:tblGrid>
      <w:tr w:rsidR="007515B4" w:rsidRPr="007515B4" w14:paraId="02729FC1" w14:textId="77777777" w:rsidTr="007515B4">
        <w:trPr>
          <w:trHeight w:val="1230"/>
        </w:trPr>
        <w:tc>
          <w:tcPr>
            <w:tcW w:w="1908"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6186B7BB" w14:textId="77777777" w:rsidR="007515B4" w:rsidRPr="007515B4" w:rsidRDefault="007515B4">
            <w:pPr>
              <w:autoSpaceDE w:val="0"/>
              <w:autoSpaceDN w:val="0"/>
              <w:adjustRightInd w:val="0"/>
              <w:spacing w:after="0" w:line="240" w:lineRule="auto"/>
              <w:jc w:val="center"/>
              <w:rPr>
                <w:rFonts w:cs="Times-Bold"/>
                <w:b/>
                <w:bCs/>
                <w:kern w:val="0"/>
                <w:sz w:val="28"/>
                <w:szCs w:val="28"/>
              </w:rPr>
            </w:pPr>
            <w:r w:rsidRPr="007515B4">
              <w:rPr>
                <w:rFonts w:cs="Times-Bold"/>
                <w:b/>
                <w:bCs/>
                <w:kern w:val="0"/>
                <w:sz w:val="28"/>
                <w:szCs w:val="28"/>
              </w:rPr>
              <w:lastRenderedPageBreak/>
              <w:t>Class</w:t>
            </w:r>
          </w:p>
        </w:tc>
        <w:tc>
          <w:tcPr>
            <w:tcW w:w="198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843712E" w14:textId="77777777" w:rsidR="007515B4" w:rsidRPr="007515B4" w:rsidRDefault="007515B4">
            <w:pPr>
              <w:autoSpaceDE w:val="0"/>
              <w:autoSpaceDN w:val="0"/>
              <w:adjustRightInd w:val="0"/>
              <w:spacing w:after="0" w:line="240" w:lineRule="auto"/>
              <w:jc w:val="center"/>
              <w:rPr>
                <w:rFonts w:cs="Times-Bold"/>
                <w:b/>
                <w:bCs/>
                <w:kern w:val="0"/>
                <w:sz w:val="28"/>
                <w:szCs w:val="28"/>
              </w:rPr>
            </w:pPr>
            <w:r w:rsidRPr="007515B4">
              <w:rPr>
                <w:rFonts w:cs="Times-Bold"/>
                <w:b/>
                <w:bCs/>
                <w:kern w:val="0"/>
                <w:sz w:val="28"/>
                <w:szCs w:val="28"/>
              </w:rPr>
              <w:t>Precision</w:t>
            </w:r>
          </w:p>
        </w:tc>
        <w:tc>
          <w:tcPr>
            <w:tcW w:w="144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E59A8EF" w14:textId="77777777" w:rsidR="007515B4" w:rsidRPr="007515B4" w:rsidRDefault="007515B4">
            <w:pPr>
              <w:autoSpaceDE w:val="0"/>
              <w:autoSpaceDN w:val="0"/>
              <w:adjustRightInd w:val="0"/>
              <w:spacing w:after="0" w:line="240" w:lineRule="auto"/>
              <w:jc w:val="center"/>
              <w:rPr>
                <w:rFonts w:cs="Times-Bold"/>
                <w:b/>
                <w:bCs/>
                <w:kern w:val="0"/>
                <w:sz w:val="28"/>
                <w:szCs w:val="28"/>
              </w:rPr>
            </w:pPr>
            <w:r w:rsidRPr="007515B4">
              <w:rPr>
                <w:rFonts w:cs="Times-Bold"/>
                <w:b/>
                <w:bCs/>
                <w:kern w:val="0"/>
                <w:sz w:val="28"/>
                <w:szCs w:val="28"/>
              </w:rPr>
              <w:t>Recall</w:t>
            </w:r>
          </w:p>
        </w:tc>
        <w:tc>
          <w:tcPr>
            <w:tcW w:w="153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0B2ADA4" w14:textId="77777777" w:rsidR="007515B4" w:rsidRPr="007515B4" w:rsidRDefault="007515B4">
            <w:pPr>
              <w:autoSpaceDE w:val="0"/>
              <w:autoSpaceDN w:val="0"/>
              <w:adjustRightInd w:val="0"/>
              <w:spacing w:after="0" w:line="240" w:lineRule="auto"/>
              <w:jc w:val="center"/>
              <w:rPr>
                <w:rFonts w:cs="Times-Bold"/>
                <w:b/>
                <w:bCs/>
                <w:kern w:val="0"/>
                <w:sz w:val="28"/>
                <w:szCs w:val="28"/>
              </w:rPr>
            </w:pPr>
            <w:r w:rsidRPr="007515B4">
              <w:rPr>
                <w:rFonts w:cs="Times-Bold"/>
                <w:b/>
                <w:bCs/>
                <w:kern w:val="0"/>
                <w:sz w:val="28"/>
                <w:szCs w:val="28"/>
              </w:rPr>
              <w:t>F1-Score</w:t>
            </w:r>
          </w:p>
        </w:tc>
        <w:tc>
          <w:tcPr>
            <w:tcW w:w="234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11BC5E19" w14:textId="77777777" w:rsidR="007515B4" w:rsidRPr="007515B4" w:rsidRDefault="007515B4">
            <w:pPr>
              <w:autoSpaceDE w:val="0"/>
              <w:autoSpaceDN w:val="0"/>
              <w:adjustRightInd w:val="0"/>
              <w:spacing w:after="0" w:line="240" w:lineRule="auto"/>
              <w:jc w:val="center"/>
              <w:rPr>
                <w:rFonts w:cs="Times-Bold"/>
                <w:b/>
                <w:bCs/>
                <w:kern w:val="0"/>
                <w:sz w:val="28"/>
                <w:szCs w:val="28"/>
              </w:rPr>
            </w:pPr>
            <w:r w:rsidRPr="007515B4">
              <w:rPr>
                <w:rFonts w:cs="Times-Bold"/>
                <w:b/>
                <w:bCs/>
                <w:kern w:val="0"/>
                <w:sz w:val="28"/>
                <w:szCs w:val="28"/>
              </w:rPr>
              <w:t>Support</w:t>
            </w:r>
          </w:p>
        </w:tc>
      </w:tr>
      <w:tr w:rsidR="007515B4" w:rsidRPr="007515B4" w14:paraId="5AAD627E" w14:textId="77777777" w:rsidTr="007515B4">
        <w:tblPrEx>
          <w:tblBorders>
            <w:top w:val="none" w:sz="0" w:space="0" w:color="auto"/>
          </w:tblBorders>
        </w:tblPrEx>
        <w:tc>
          <w:tcPr>
            <w:tcW w:w="1908"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02676B36"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Bold"/>
                <w:b/>
                <w:bCs/>
                <w:kern w:val="0"/>
                <w:sz w:val="28"/>
                <w:szCs w:val="28"/>
              </w:rPr>
              <w:t>Benign (0)</w:t>
            </w:r>
          </w:p>
        </w:tc>
        <w:tc>
          <w:tcPr>
            <w:tcW w:w="198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54889DA8"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0.97</w:t>
            </w:r>
          </w:p>
        </w:tc>
        <w:tc>
          <w:tcPr>
            <w:tcW w:w="144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81518DC"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0.99</w:t>
            </w:r>
          </w:p>
        </w:tc>
        <w:tc>
          <w:tcPr>
            <w:tcW w:w="153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C677228"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0.98</w:t>
            </w:r>
          </w:p>
        </w:tc>
        <w:tc>
          <w:tcPr>
            <w:tcW w:w="234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7935840"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71</w:t>
            </w:r>
          </w:p>
        </w:tc>
      </w:tr>
      <w:tr w:rsidR="007515B4" w:rsidRPr="007515B4" w14:paraId="0BAF2A17" w14:textId="77777777" w:rsidTr="007515B4">
        <w:tblPrEx>
          <w:tblBorders>
            <w:top w:val="none" w:sz="0" w:space="0" w:color="auto"/>
          </w:tblBorders>
        </w:tblPrEx>
        <w:tc>
          <w:tcPr>
            <w:tcW w:w="1908"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48A87468"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Bold"/>
                <w:b/>
                <w:bCs/>
                <w:kern w:val="0"/>
                <w:sz w:val="28"/>
                <w:szCs w:val="28"/>
              </w:rPr>
              <w:t>Malignant (1)</w:t>
            </w:r>
          </w:p>
        </w:tc>
        <w:tc>
          <w:tcPr>
            <w:tcW w:w="198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186A48F"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0.99</w:t>
            </w:r>
          </w:p>
        </w:tc>
        <w:tc>
          <w:tcPr>
            <w:tcW w:w="144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563AF35"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0.96</w:t>
            </w:r>
          </w:p>
        </w:tc>
        <w:tc>
          <w:tcPr>
            <w:tcW w:w="153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C455300"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0.98</w:t>
            </w:r>
          </w:p>
        </w:tc>
        <w:tc>
          <w:tcPr>
            <w:tcW w:w="234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0A8E2F09"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43</w:t>
            </w:r>
          </w:p>
        </w:tc>
      </w:tr>
      <w:tr w:rsidR="007515B4" w:rsidRPr="007515B4" w14:paraId="2522E737" w14:textId="77777777" w:rsidTr="007515B4">
        <w:tc>
          <w:tcPr>
            <w:tcW w:w="1908"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9EE6236"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Bold"/>
                <w:b/>
                <w:bCs/>
                <w:kern w:val="0"/>
                <w:sz w:val="28"/>
                <w:szCs w:val="28"/>
              </w:rPr>
              <w:t>Overall Accuracy</w:t>
            </w:r>
          </w:p>
        </w:tc>
        <w:tc>
          <w:tcPr>
            <w:tcW w:w="198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93A91C0"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Bold"/>
                <w:b/>
                <w:bCs/>
                <w:kern w:val="0"/>
                <w:sz w:val="28"/>
                <w:szCs w:val="28"/>
              </w:rPr>
              <w:t>0.98</w:t>
            </w:r>
          </w:p>
        </w:tc>
        <w:tc>
          <w:tcPr>
            <w:tcW w:w="144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46F64E50"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w:t>
            </w:r>
          </w:p>
        </w:tc>
        <w:tc>
          <w:tcPr>
            <w:tcW w:w="153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2272B8D"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w:t>
            </w:r>
          </w:p>
        </w:tc>
        <w:tc>
          <w:tcPr>
            <w:tcW w:w="234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63BEADEA"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114</w:t>
            </w:r>
          </w:p>
        </w:tc>
      </w:tr>
    </w:tbl>
    <w:p w14:paraId="2E03ED53" w14:textId="77777777" w:rsidR="007515B4" w:rsidRPr="007515B4" w:rsidRDefault="007515B4" w:rsidP="009824FA">
      <w:pPr>
        <w:rPr>
          <w:sz w:val="28"/>
          <w:szCs w:val="28"/>
        </w:rPr>
      </w:pPr>
    </w:p>
    <w:p w14:paraId="763523EF" w14:textId="77777777" w:rsidR="007515B4" w:rsidRPr="007515B4" w:rsidRDefault="007515B4" w:rsidP="007515B4">
      <w:pPr>
        <w:pStyle w:val="NormalWeb"/>
        <w:numPr>
          <w:ilvl w:val="0"/>
          <w:numId w:val="1"/>
        </w:numPr>
        <w:rPr>
          <w:rFonts w:asciiTheme="minorHAnsi" w:hAnsiTheme="minorHAnsi"/>
          <w:sz w:val="28"/>
          <w:szCs w:val="28"/>
        </w:rPr>
      </w:pPr>
      <w:r w:rsidRPr="007515B4">
        <w:rPr>
          <w:rStyle w:val="Strong"/>
          <w:rFonts w:asciiTheme="minorHAnsi" w:eastAsiaTheme="majorEastAsia" w:hAnsiTheme="minorHAnsi"/>
          <w:b w:val="0"/>
          <w:bCs w:val="0"/>
          <w:sz w:val="28"/>
          <w:szCs w:val="28"/>
        </w:rPr>
        <w:t>Precision</w:t>
      </w:r>
      <w:r w:rsidRPr="007515B4">
        <w:rPr>
          <w:rFonts w:asciiTheme="minorHAnsi" w:hAnsiTheme="minorHAnsi"/>
          <w:sz w:val="28"/>
          <w:szCs w:val="28"/>
        </w:rPr>
        <w:t xml:space="preserve"> measures how many of the cases predicted as malignant were </w:t>
      </w:r>
      <w:proofErr w:type="gramStart"/>
      <w:r w:rsidRPr="007515B4">
        <w:rPr>
          <w:rFonts w:asciiTheme="minorHAnsi" w:hAnsiTheme="minorHAnsi"/>
          <w:sz w:val="28"/>
          <w:szCs w:val="28"/>
        </w:rPr>
        <w:t>actually malignant</w:t>
      </w:r>
      <w:proofErr w:type="gramEnd"/>
      <w:r w:rsidRPr="007515B4">
        <w:rPr>
          <w:rFonts w:asciiTheme="minorHAnsi" w:hAnsiTheme="minorHAnsi"/>
          <w:sz w:val="28"/>
          <w:szCs w:val="28"/>
        </w:rPr>
        <w:t xml:space="preserve">. A score of </w:t>
      </w:r>
      <w:r w:rsidRPr="007515B4">
        <w:rPr>
          <w:rStyle w:val="Strong"/>
          <w:rFonts w:asciiTheme="minorHAnsi" w:eastAsiaTheme="majorEastAsia" w:hAnsiTheme="minorHAnsi"/>
          <w:b w:val="0"/>
          <w:bCs w:val="0"/>
          <w:sz w:val="28"/>
          <w:szCs w:val="28"/>
        </w:rPr>
        <w:t>0.99</w:t>
      </w:r>
      <w:r w:rsidRPr="007515B4">
        <w:rPr>
          <w:rFonts w:asciiTheme="minorHAnsi" w:hAnsiTheme="minorHAnsi"/>
          <w:sz w:val="28"/>
          <w:szCs w:val="28"/>
        </w:rPr>
        <w:t xml:space="preserve"> for malignant tumors means the model rarely misclassifies benign cases as malignant.</w:t>
      </w:r>
    </w:p>
    <w:p w14:paraId="6FB074EB" w14:textId="77777777" w:rsidR="007515B4" w:rsidRPr="007515B4" w:rsidRDefault="007515B4" w:rsidP="007515B4">
      <w:pPr>
        <w:pStyle w:val="NormalWeb"/>
        <w:numPr>
          <w:ilvl w:val="0"/>
          <w:numId w:val="1"/>
        </w:numPr>
        <w:rPr>
          <w:rFonts w:asciiTheme="minorHAnsi" w:hAnsiTheme="minorHAnsi"/>
          <w:sz w:val="28"/>
          <w:szCs w:val="28"/>
        </w:rPr>
      </w:pPr>
      <w:r w:rsidRPr="007515B4">
        <w:rPr>
          <w:rStyle w:val="Strong"/>
          <w:rFonts w:asciiTheme="minorHAnsi" w:eastAsiaTheme="majorEastAsia" w:hAnsiTheme="minorHAnsi"/>
          <w:b w:val="0"/>
          <w:bCs w:val="0"/>
          <w:sz w:val="28"/>
          <w:szCs w:val="28"/>
        </w:rPr>
        <w:t>Recall (Sensitivity)</w:t>
      </w:r>
      <w:r w:rsidRPr="007515B4">
        <w:rPr>
          <w:rFonts w:asciiTheme="minorHAnsi" w:hAnsiTheme="minorHAnsi"/>
          <w:sz w:val="28"/>
          <w:szCs w:val="28"/>
        </w:rPr>
        <w:t xml:space="preserve"> indicates how many of the actual malignant cases were correctly identified. A recall of </w:t>
      </w:r>
      <w:r w:rsidRPr="007515B4">
        <w:rPr>
          <w:rStyle w:val="Strong"/>
          <w:rFonts w:asciiTheme="minorHAnsi" w:eastAsiaTheme="majorEastAsia" w:hAnsiTheme="minorHAnsi"/>
          <w:b w:val="0"/>
          <w:bCs w:val="0"/>
          <w:sz w:val="28"/>
          <w:szCs w:val="28"/>
        </w:rPr>
        <w:t>0.96</w:t>
      </w:r>
      <w:r w:rsidRPr="007515B4">
        <w:rPr>
          <w:rFonts w:asciiTheme="minorHAnsi" w:hAnsiTheme="minorHAnsi"/>
          <w:sz w:val="28"/>
          <w:szCs w:val="28"/>
        </w:rPr>
        <w:t xml:space="preserve"> means the model successfully detected 96% of all true cancer cases.</w:t>
      </w:r>
    </w:p>
    <w:p w14:paraId="5F824731" w14:textId="234B7239" w:rsidR="007515B4" w:rsidRPr="007515B4" w:rsidRDefault="007515B4" w:rsidP="007515B4">
      <w:pPr>
        <w:pStyle w:val="NormalWeb"/>
        <w:numPr>
          <w:ilvl w:val="0"/>
          <w:numId w:val="1"/>
        </w:numPr>
        <w:rPr>
          <w:rFonts w:asciiTheme="minorHAnsi" w:hAnsiTheme="minorHAnsi"/>
          <w:sz w:val="28"/>
          <w:szCs w:val="28"/>
        </w:rPr>
      </w:pPr>
      <w:r w:rsidRPr="007515B4">
        <w:rPr>
          <w:rStyle w:val="Strong"/>
          <w:rFonts w:asciiTheme="minorHAnsi" w:eastAsiaTheme="majorEastAsia" w:hAnsiTheme="minorHAnsi"/>
          <w:b w:val="0"/>
          <w:bCs w:val="0"/>
          <w:sz w:val="28"/>
          <w:szCs w:val="28"/>
        </w:rPr>
        <w:t>F1-Score</w:t>
      </w:r>
      <w:r w:rsidRPr="007515B4">
        <w:rPr>
          <w:rFonts w:asciiTheme="minorHAnsi" w:hAnsiTheme="minorHAnsi"/>
          <w:sz w:val="28"/>
          <w:szCs w:val="28"/>
        </w:rPr>
        <w:t xml:space="preserve"> is the mean of precision and recall, balancing both false positives and false negatives. An F1-score of </w:t>
      </w:r>
      <w:r w:rsidRPr="007515B4">
        <w:rPr>
          <w:rStyle w:val="Strong"/>
          <w:rFonts w:asciiTheme="minorHAnsi" w:eastAsiaTheme="majorEastAsia" w:hAnsiTheme="minorHAnsi"/>
          <w:b w:val="0"/>
          <w:bCs w:val="0"/>
          <w:sz w:val="28"/>
          <w:szCs w:val="28"/>
        </w:rPr>
        <w:t>0.98</w:t>
      </w:r>
      <w:r w:rsidRPr="007515B4">
        <w:rPr>
          <w:rFonts w:asciiTheme="minorHAnsi" w:hAnsiTheme="minorHAnsi"/>
          <w:sz w:val="28"/>
          <w:szCs w:val="28"/>
        </w:rPr>
        <w:t xml:space="preserve"> reflects excellent overall classification consistency.</w:t>
      </w:r>
    </w:p>
    <w:p w14:paraId="23F20B54" w14:textId="77777777" w:rsidR="007515B4" w:rsidRPr="007515B4" w:rsidRDefault="007515B4" w:rsidP="007515B4">
      <w:pPr>
        <w:pStyle w:val="NormalWeb"/>
        <w:numPr>
          <w:ilvl w:val="0"/>
          <w:numId w:val="1"/>
        </w:numPr>
        <w:rPr>
          <w:rFonts w:asciiTheme="minorHAnsi" w:hAnsiTheme="minorHAnsi"/>
          <w:sz w:val="28"/>
          <w:szCs w:val="28"/>
        </w:rPr>
      </w:pPr>
      <w:r w:rsidRPr="007515B4">
        <w:rPr>
          <w:rStyle w:val="Strong"/>
          <w:rFonts w:asciiTheme="minorHAnsi" w:eastAsiaTheme="majorEastAsia" w:hAnsiTheme="minorHAnsi"/>
          <w:b w:val="0"/>
          <w:bCs w:val="0"/>
          <w:sz w:val="28"/>
          <w:szCs w:val="28"/>
        </w:rPr>
        <w:t>Accuracy</w:t>
      </w:r>
      <w:r w:rsidRPr="007515B4">
        <w:rPr>
          <w:rFonts w:asciiTheme="minorHAnsi" w:hAnsiTheme="minorHAnsi"/>
          <w:sz w:val="28"/>
          <w:szCs w:val="28"/>
        </w:rPr>
        <w:t xml:space="preserve"> represents the percentage of total correct predictions. The overall accuracy of </w:t>
      </w:r>
      <w:r w:rsidRPr="007515B4">
        <w:rPr>
          <w:rStyle w:val="Strong"/>
          <w:rFonts w:asciiTheme="minorHAnsi" w:eastAsiaTheme="majorEastAsia" w:hAnsiTheme="minorHAnsi"/>
          <w:b w:val="0"/>
          <w:bCs w:val="0"/>
          <w:sz w:val="28"/>
          <w:szCs w:val="28"/>
        </w:rPr>
        <w:t>98%</w:t>
      </w:r>
      <w:r w:rsidRPr="007515B4">
        <w:rPr>
          <w:rFonts w:asciiTheme="minorHAnsi" w:hAnsiTheme="minorHAnsi"/>
          <w:sz w:val="28"/>
          <w:szCs w:val="28"/>
        </w:rPr>
        <w:t xml:space="preserve"> shows that the model correctly classified nearly all cases in the test dataset.</w:t>
      </w:r>
    </w:p>
    <w:p w14:paraId="17A957E8" w14:textId="77777777" w:rsidR="007515B4" w:rsidRPr="007515B4" w:rsidRDefault="007515B4" w:rsidP="007515B4">
      <w:pPr>
        <w:pStyle w:val="NormalWeb"/>
        <w:rPr>
          <w:rFonts w:asciiTheme="minorHAnsi" w:hAnsiTheme="minorHAnsi"/>
          <w:sz w:val="28"/>
          <w:szCs w:val="28"/>
        </w:rPr>
      </w:pPr>
      <w:r w:rsidRPr="007515B4">
        <w:rPr>
          <w:rFonts w:asciiTheme="minorHAnsi" w:hAnsiTheme="minorHAnsi"/>
          <w:sz w:val="28"/>
          <w:szCs w:val="28"/>
        </w:rPr>
        <w:t xml:space="preserve">The </w:t>
      </w:r>
      <w:r w:rsidRPr="007515B4">
        <w:rPr>
          <w:rStyle w:val="Strong"/>
          <w:rFonts w:asciiTheme="minorHAnsi" w:eastAsiaTheme="majorEastAsia" w:hAnsiTheme="minorHAnsi"/>
          <w:b w:val="0"/>
          <w:bCs w:val="0"/>
          <w:sz w:val="28"/>
          <w:szCs w:val="28"/>
        </w:rPr>
        <w:t>confusion matrix</w:t>
      </w:r>
      <w:r w:rsidRPr="007515B4">
        <w:rPr>
          <w:rFonts w:asciiTheme="minorHAnsi" w:hAnsiTheme="minorHAnsi"/>
          <w:sz w:val="28"/>
          <w:szCs w:val="28"/>
        </w:rPr>
        <w:t xml:space="preserve"> visualization confirmed these results, with only a few instances of misclassification between benign and malignant samples. This indicates that the Random Forest model performs reliably in distinguishing between cancerous and non-cancerous cases. In a medical context, such high precision and recall are critical for supporting early detection while minimizing diagnostic errors. Overall, the model demonstrates strong potential for use in predictive healthcare analytics and diagnostic support systems.</w:t>
      </w:r>
    </w:p>
    <w:p w14:paraId="25C5425A" w14:textId="77777777" w:rsidR="007515B4" w:rsidRPr="007515B4" w:rsidRDefault="007515B4" w:rsidP="009824FA">
      <w:pPr>
        <w:rPr>
          <w:sz w:val="28"/>
          <w:szCs w:val="28"/>
        </w:rPr>
      </w:pPr>
    </w:p>
    <w:p w14:paraId="0A970F18" w14:textId="77777777" w:rsidR="009824FA" w:rsidRPr="007515B4" w:rsidRDefault="009824FA">
      <w:pPr>
        <w:rPr>
          <w:sz w:val="28"/>
          <w:szCs w:val="28"/>
        </w:rPr>
      </w:pPr>
    </w:p>
    <w:sectPr w:rsidR="009824FA" w:rsidRPr="0075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C0235C"/>
    <w:multiLevelType w:val="multilevel"/>
    <w:tmpl w:val="63BE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44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FA"/>
    <w:rsid w:val="0011030B"/>
    <w:rsid w:val="00167D11"/>
    <w:rsid w:val="00326A96"/>
    <w:rsid w:val="003B1D9C"/>
    <w:rsid w:val="004467EB"/>
    <w:rsid w:val="004A0EE3"/>
    <w:rsid w:val="007515B4"/>
    <w:rsid w:val="009824FA"/>
    <w:rsid w:val="00AF5CDF"/>
    <w:rsid w:val="00B26C05"/>
    <w:rsid w:val="00CD7D78"/>
    <w:rsid w:val="00DA0FA9"/>
    <w:rsid w:val="00EA177B"/>
    <w:rsid w:val="00ED3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B3D18E"/>
  <w15:chartTrackingRefBased/>
  <w15:docId w15:val="{06E76F4E-58CB-EC47-9E89-B4DEF67B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2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2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4FA"/>
    <w:rPr>
      <w:rFonts w:eastAsiaTheme="majorEastAsia" w:cstheme="majorBidi"/>
      <w:color w:val="272727" w:themeColor="text1" w:themeTint="D8"/>
    </w:rPr>
  </w:style>
  <w:style w:type="paragraph" w:styleId="Title">
    <w:name w:val="Title"/>
    <w:basedOn w:val="Normal"/>
    <w:next w:val="Normal"/>
    <w:link w:val="TitleChar"/>
    <w:uiPriority w:val="10"/>
    <w:qFormat/>
    <w:rsid w:val="00982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4FA"/>
    <w:pPr>
      <w:spacing w:before="160"/>
      <w:jc w:val="center"/>
    </w:pPr>
    <w:rPr>
      <w:i/>
      <w:iCs/>
      <w:color w:val="404040" w:themeColor="text1" w:themeTint="BF"/>
    </w:rPr>
  </w:style>
  <w:style w:type="character" w:customStyle="1" w:styleId="QuoteChar">
    <w:name w:val="Quote Char"/>
    <w:basedOn w:val="DefaultParagraphFont"/>
    <w:link w:val="Quote"/>
    <w:uiPriority w:val="29"/>
    <w:rsid w:val="009824FA"/>
    <w:rPr>
      <w:i/>
      <w:iCs/>
      <w:color w:val="404040" w:themeColor="text1" w:themeTint="BF"/>
    </w:rPr>
  </w:style>
  <w:style w:type="paragraph" w:styleId="ListParagraph">
    <w:name w:val="List Paragraph"/>
    <w:basedOn w:val="Normal"/>
    <w:uiPriority w:val="34"/>
    <w:qFormat/>
    <w:rsid w:val="009824FA"/>
    <w:pPr>
      <w:ind w:left="720"/>
      <w:contextualSpacing/>
    </w:pPr>
  </w:style>
  <w:style w:type="character" w:styleId="IntenseEmphasis">
    <w:name w:val="Intense Emphasis"/>
    <w:basedOn w:val="DefaultParagraphFont"/>
    <w:uiPriority w:val="21"/>
    <w:qFormat/>
    <w:rsid w:val="009824FA"/>
    <w:rPr>
      <w:i/>
      <w:iCs/>
      <w:color w:val="0F4761" w:themeColor="accent1" w:themeShade="BF"/>
    </w:rPr>
  </w:style>
  <w:style w:type="paragraph" w:styleId="IntenseQuote">
    <w:name w:val="Intense Quote"/>
    <w:basedOn w:val="Normal"/>
    <w:next w:val="Normal"/>
    <w:link w:val="IntenseQuoteChar"/>
    <w:uiPriority w:val="30"/>
    <w:qFormat/>
    <w:rsid w:val="00982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4FA"/>
    <w:rPr>
      <w:i/>
      <w:iCs/>
      <w:color w:val="0F4761" w:themeColor="accent1" w:themeShade="BF"/>
    </w:rPr>
  </w:style>
  <w:style w:type="character" w:styleId="IntenseReference">
    <w:name w:val="Intense Reference"/>
    <w:basedOn w:val="DefaultParagraphFont"/>
    <w:uiPriority w:val="32"/>
    <w:qFormat/>
    <w:rsid w:val="009824FA"/>
    <w:rPr>
      <w:b/>
      <w:bCs/>
      <w:smallCaps/>
      <w:color w:val="0F4761" w:themeColor="accent1" w:themeShade="BF"/>
      <w:spacing w:val="5"/>
    </w:rPr>
  </w:style>
  <w:style w:type="paragraph" w:styleId="NormalWeb">
    <w:name w:val="Normal (Web)"/>
    <w:basedOn w:val="Normal"/>
    <w:uiPriority w:val="99"/>
    <w:semiHidden/>
    <w:unhideWhenUsed/>
    <w:rsid w:val="00167D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67D11"/>
    <w:rPr>
      <w:b/>
      <w:bCs/>
    </w:rPr>
  </w:style>
  <w:style w:type="character" w:styleId="Hyperlink">
    <w:name w:val="Hyperlink"/>
    <w:basedOn w:val="DefaultParagraphFont"/>
    <w:uiPriority w:val="99"/>
    <w:unhideWhenUsed/>
    <w:rsid w:val="00167D1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dataset/17/breast+cancer+wisconsin+diagnost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Khairi, Nazirah</dc:creator>
  <cp:keywords/>
  <dc:description/>
  <cp:lastModifiedBy>James Walton</cp:lastModifiedBy>
  <cp:revision>4</cp:revision>
  <dcterms:created xsi:type="dcterms:W3CDTF">2025-10-22T20:32:00Z</dcterms:created>
  <dcterms:modified xsi:type="dcterms:W3CDTF">2025-10-22T23:28:00Z</dcterms:modified>
</cp:coreProperties>
</file>