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A4DAD" w14:textId="7DE56E5C" w:rsidR="00826901" w:rsidRDefault="00826901" w:rsidP="00F04E38">
      <w:pPr>
        <w:pStyle w:val="Title"/>
      </w:pPr>
      <w:r>
        <w:t>9,518 Papers on Overseeing AI-Generated Code</w:t>
      </w:r>
    </w:p>
    <w:p w14:paraId="7EB2D7CF" w14:textId="77777777" w:rsidR="00826901" w:rsidRDefault="00826901" w:rsidP="00826901"/>
    <w:p w14:paraId="2E0E2B0B" w14:textId="6A20A341" w:rsidR="00826901" w:rsidRDefault="00F04E38" w:rsidP="00826901">
      <w:r>
        <w:t xml:space="preserve">AI </w:t>
      </w:r>
      <w:r w:rsidR="001C73BA">
        <w:t>code-generation capacity is growing with computing power, but human oversight of that code still relies on engineers' time and expertise</w:t>
      </w:r>
      <w:r w:rsidR="00826901">
        <w:t xml:space="preserve">. </w:t>
      </w:r>
      <w:r>
        <w:t>Historically</w:t>
      </w:r>
      <w:r w:rsidR="00826901">
        <w:t xml:space="preserve">, riskier projects </w:t>
      </w:r>
      <w:r w:rsidR="001C73BA">
        <w:t>received more scrutiny, but with AI-generated code, this dynamic has flipped</w:t>
      </w:r>
      <w:r w:rsidR="00826901">
        <w:t>. The code is riskier</w:t>
      </w:r>
      <w:r>
        <w:t xml:space="preserve"> and is typically reviewed less. </w:t>
      </w:r>
      <w:r w:rsidR="00826901">
        <w:t xml:space="preserve">I've been exploring </w:t>
      </w:r>
      <w:r>
        <w:t xml:space="preserve">the literature to understand </w:t>
      </w:r>
      <w:r w:rsidR="00826901">
        <w:t>what is known about this situatio</w:t>
      </w:r>
      <w:r>
        <w:t xml:space="preserve">n </w:t>
      </w:r>
      <w:r w:rsidR="00826901">
        <w:t>beyond mere assertions</w:t>
      </w:r>
      <w:r>
        <w:t xml:space="preserve"> to see what has </w:t>
      </w:r>
      <w:r w:rsidR="00826901">
        <w:t>been proven.</w:t>
      </w:r>
    </w:p>
    <w:p w14:paraId="70960ECC" w14:textId="77777777" w:rsidR="00826901" w:rsidRDefault="00826901" w:rsidP="00826901"/>
    <w:p w14:paraId="47C2A517" w14:textId="000344EE" w:rsidR="00826901" w:rsidRDefault="00826901" w:rsidP="00826901">
      <w:r>
        <w:t xml:space="preserve">The core issue </w:t>
      </w:r>
      <w:r w:rsidR="00F04E38">
        <w:t>is</w:t>
      </w:r>
      <w:r>
        <w:t xml:space="preserve"> how humans can maintain meaningful control when they can't possibly review everything. </w:t>
      </w:r>
      <w:r w:rsidR="00F04E38">
        <w:t xml:space="preserve">The </w:t>
      </w:r>
      <w:r w:rsidR="001C73BA">
        <w:t>volume of code is increasing, so humans</w:t>
      </w:r>
      <w:r w:rsidR="00F04E38">
        <w:t xml:space="preserve"> can’t review everything, even if they aspire to. The code, </w:t>
      </w:r>
      <w:proofErr w:type="gramStart"/>
      <w:r w:rsidR="00F04E38">
        <w:t>at a glance</w:t>
      </w:r>
      <w:proofErr w:type="gramEnd"/>
      <w:r w:rsidR="00F04E38">
        <w:t>, looks good, so a</w:t>
      </w:r>
      <w:r>
        <w:t>utomation complacency sets in</w:t>
      </w:r>
      <w:r w:rsidR="001C73BA">
        <w:t>, and it</w:t>
      </w:r>
      <w:r w:rsidR="00F04E38">
        <w:t xml:space="preserve"> doesn’t receive the scrutiny it requires</w:t>
      </w:r>
      <w:r w:rsidR="001C73BA">
        <w:t>: the</w:t>
      </w:r>
      <w:r w:rsidR="00F04E38">
        <w:t xml:space="preserve"> result, nasty surprises down the road.</w:t>
      </w:r>
    </w:p>
    <w:p w14:paraId="11443C4C" w14:textId="77777777" w:rsidR="00826901" w:rsidRDefault="00826901" w:rsidP="00826901"/>
    <w:p w14:paraId="01C9FA64" w14:textId="4B4CFDD6" w:rsidR="00826901" w:rsidRPr="00F04E38" w:rsidRDefault="00F04E38" w:rsidP="00826901">
      <w:pPr>
        <w:rPr>
          <w:b/>
          <w:bCs/>
        </w:rPr>
      </w:pPr>
      <w:r>
        <w:t>The</w:t>
      </w:r>
      <w:r w:rsidR="00826901">
        <w:t xml:space="preserve"> real challenge is allocation: what tasks can be safely delegated to </w:t>
      </w:r>
      <w:proofErr w:type="gramStart"/>
      <w:r w:rsidR="00826901">
        <w:t>machines</w:t>
      </w:r>
      <w:proofErr w:type="gramEnd"/>
      <w:r w:rsidR="00826901">
        <w:t xml:space="preserve"> </w:t>
      </w:r>
      <w:r>
        <w:t xml:space="preserve">and which ones really require human oversight. By directing human oversight to where it is needed, we can focus it on what </w:t>
      </w:r>
      <w:r w:rsidR="00826901">
        <w:t xml:space="preserve">matters. </w:t>
      </w:r>
      <w:r>
        <w:t>The findings</w:t>
      </w:r>
      <w:r w:rsidR="00826901">
        <w:t xml:space="preserve"> below </w:t>
      </w:r>
      <w:r w:rsidR="004B61A7">
        <w:t>offer</w:t>
      </w:r>
      <w:r w:rsidR="00826901">
        <w:t xml:space="preserve"> partial answer</w:t>
      </w:r>
      <w:r>
        <w:t>s</w:t>
      </w:r>
      <w:r w:rsidR="00826901">
        <w:t xml:space="preserve"> to this question or cautionary tale</w:t>
      </w:r>
      <w:r>
        <w:t>s</w:t>
      </w:r>
      <w:r w:rsidR="00826901">
        <w:t>.</w:t>
      </w:r>
    </w:p>
    <w:p w14:paraId="3C978C72" w14:textId="77777777" w:rsidR="00826901" w:rsidRDefault="00826901" w:rsidP="00826901"/>
    <w:p w14:paraId="1CF3BB26" w14:textId="77777777" w:rsidR="00826901" w:rsidRDefault="00826901" w:rsidP="00F04E38">
      <w:pPr>
        <w:pStyle w:val="Heading1"/>
      </w:pPr>
      <w:r>
        <w:t>How I Got Here</w:t>
      </w:r>
    </w:p>
    <w:p w14:paraId="4D5F6118" w14:textId="77777777" w:rsidR="00826901" w:rsidRDefault="00826901" w:rsidP="00826901"/>
    <w:p w14:paraId="013CD28A" w14:textId="77DD3B8A" w:rsidR="006B0394" w:rsidRDefault="006B0394" w:rsidP="00826901">
      <w:r>
        <w:t xml:space="preserve">I started with a </w:t>
      </w:r>
      <w:r w:rsidR="00A5594A">
        <w:t>Systemic</w:t>
      </w:r>
      <w:r w:rsidRPr="006B0394">
        <w:t xml:space="preserve"> Literature Review</w:t>
      </w:r>
      <w:r>
        <w:t xml:space="preserve"> (</w:t>
      </w:r>
      <w:r w:rsidR="00A5594A">
        <w:t>SLR</w:t>
      </w:r>
      <w:r>
        <w:t xml:space="preserve">) to understand the state of research into this area. </w:t>
      </w:r>
      <w:r w:rsidR="00826901">
        <w:t xml:space="preserve">I used five </w:t>
      </w:r>
      <w:r>
        <w:t xml:space="preserve">research </w:t>
      </w:r>
      <w:r w:rsidR="00826901">
        <w:t xml:space="preserve">databases and backward citation snowballing to gather </w:t>
      </w:r>
      <w:r w:rsidR="00457C97">
        <w:t>documents</w:t>
      </w:r>
      <w:r>
        <w:t>, identifying 9,518 candidate articles</w:t>
      </w:r>
      <w:r w:rsidR="00826901">
        <w:t>.</w:t>
      </w:r>
      <w:r w:rsidR="00457C97">
        <w:t xml:space="preserve"> </w:t>
      </w:r>
      <w:r w:rsidR="002859C0">
        <w:t>The vast majority</w:t>
      </w:r>
      <w:r w:rsidR="00457C97">
        <w:t xml:space="preserve"> were </w:t>
      </w:r>
      <w:r w:rsidR="004B61A7">
        <w:t>peer-reviewed</w:t>
      </w:r>
      <w:r w:rsidR="00457C97">
        <w:t xml:space="preserve"> or preprints</w:t>
      </w:r>
      <w:r w:rsidR="00B618BC">
        <w:t>,</w:t>
      </w:r>
      <w:r w:rsidR="00457C97">
        <w:t xml:space="preserve"> </w:t>
      </w:r>
      <w:r w:rsidR="002859C0">
        <w:t xml:space="preserve">with a handful </w:t>
      </w:r>
      <w:r w:rsidR="00B618BC">
        <w:t xml:space="preserve">of grey literature (e.g., industry reports). </w:t>
      </w:r>
      <w:r w:rsidR="00826901">
        <w:t>I</w:t>
      </w:r>
      <w:r>
        <w:t xml:space="preserve"> started by</w:t>
      </w:r>
      <w:r w:rsidR="00826901">
        <w:t xml:space="preserve"> loosely screen</w:t>
      </w:r>
      <w:r>
        <w:t>ing</w:t>
      </w:r>
      <w:r w:rsidR="00826901">
        <w:t xml:space="preserve"> titles and abstracts, </w:t>
      </w:r>
      <w:r>
        <w:t xml:space="preserve">narrowing down the selection to 147 studies. I spent a week reading these and further narrowed to 72 articles. This effort proved to be a study in human oversight. There was no way that I could do this by myself, so my friends Claude, Codex, and Gemini helped. I tested many of the things I was learning through this process, with Claude doing much of the heavy lifting to discard the obvious misfits, validated by Codex and Gemini, and my attention directed to the boundaries and statistical samples. As I moved on </w:t>
      </w:r>
      <w:proofErr w:type="gramStart"/>
      <w:r>
        <w:t>to tagging</w:t>
      </w:r>
      <w:proofErr w:type="gramEnd"/>
      <w:r>
        <w:t xml:space="preserve"> the articles to reflect </w:t>
      </w:r>
      <w:r w:rsidR="004B61A7">
        <w:t>their coverage</w:t>
      </w:r>
      <w:r>
        <w:t>, poor Claude</w:t>
      </w:r>
      <w:r w:rsidR="00F40273">
        <w:t>, Codex, and Gemini</w:t>
      </w:r>
      <w:r>
        <w:t xml:space="preserve"> struggled. </w:t>
      </w:r>
      <w:r w:rsidR="00F40273">
        <w:t>They</w:t>
      </w:r>
      <w:r>
        <w:t xml:space="preserve"> </w:t>
      </w:r>
      <w:r w:rsidR="004B61A7">
        <w:t>were</w:t>
      </w:r>
      <w:r>
        <w:t xml:space="preserve"> still helpful, but I had to oversee and confirm everything. </w:t>
      </w:r>
      <w:r w:rsidR="00F40273">
        <w:t>See more on this below.</w:t>
      </w:r>
    </w:p>
    <w:p w14:paraId="69A79CB5" w14:textId="77777777" w:rsidR="00826901" w:rsidRDefault="00826901" w:rsidP="00826901"/>
    <w:p w14:paraId="5E33B3AE" w14:textId="77777777" w:rsidR="00826901" w:rsidRDefault="00826901" w:rsidP="00826901">
      <w:r>
        <w:t>[IMAGE: assets/funnel.png]</w:t>
      </w:r>
    </w:p>
    <w:p w14:paraId="0EE11DB2" w14:textId="77777777" w:rsidR="00826901" w:rsidRDefault="00826901" w:rsidP="00826901"/>
    <w:p w14:paraId="6D3CDCB3" w14:textId="77777777" w:rsidR="00826901" w:rsidRDefault="00826901" w:rsidP="006B0394">
      <w:pPr>
        <w:pStyle w:val="Heading1"/>
      </w:pPr>
      <w:r>
        <w:lastRenderedPageBreak/>
        <w:t>Finding 1: "Multi-agent" Describes Three Distinct Designs</w:t>
      </w:r>
    </w:p>
    <w:p w14:paraId="52EBB138" w14:textId="77777777" w:rsidR="00826901" w:rsidRDefault="00826901" w:rsidP="00826901"/>
    <w:p w14:paraId="36FA844A" w14:textId="64003729" w:rsidR="00826901" w:rsidRDefault="006B0394" w:rsidP="00826901">
      <w:r>
        <w:t>A growing trend is to use multiple agents for software development, falling into three patterns:</w:t>
      </w:r>
    </w:p>
    <w:p w14:paraId="1D729126" w14:textId="77777777" w:rsidR="00457C97" w:rsidRDefault="00457C97" w:rsidP="00826901"/>
    <w:tbl>
      <w:tblPr>
        <w:tblStyle w:val="GridTable6Colorful"/>
        <w:tblW w:w="0" w:type="auto"/>
        <w:tblLook w:val="04A0" w:firstRow="1" w:lastRow="0" w:firstColumn="1" w:lastColumn="0" w:noHBand="0" w:noVBand="1"/>
      </w:tblPr>
      <w:tblGrid>
        <w:gridCol w:w="1975"/>
        <w:gridCol w:w="5580"/>
        <w:gridCol w:w="1795"/>
      </w:tblGrid>
      <w:tr w:rsidR="00457C97" w14:paraId="383B7D67" w14:textId="77777777" w:rsidTr="00457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751EF32" w14:textId="2A79F3FE" w:rsidR="00457C97" w:rsidRDefault="00457C97" w:rsidP="00826901">
            <w:r>
              <w:t>Category</w:t>
            </w:r>
          </w:p>
        </w:tc>
        <w:tc>
          <w:tcPr>
            <w:tcW w:w="5580" w:type="dxa"/>
          </w:tcPr>
          <w:p w14:paraId="3D522037" w14:textId="70EB7C31" w:rsidR="00457C97" w:rsidRDefault="00457C97" w:rsidP="00826901">
            <w:pPr>
              <w:cnfStyle w:val="100000000000" w:firstRow="1" w:lastRow="0" w:firstColumn="0" w:lastColumn="0" w:oddVBand="0" w:evenVBand="0" w:oddHBand="0" w:evenHBand="0" w:firstRowFirstColumn="0" w:firstRowLastColumn="0" w:lastRowFirstColumn="0" w:lastRowLastColumn="0"/>
            </w:pPr>
            <w:r>
              <w:t>Description</w:t>
            </w:r>
          </w:p>
        </w:tc>
        <w:tc>
          <w:tcPr>
            <w:tcW w:w="1795" w:type="dxa"/>
          </w:tcPr>
          <w:p w14:paraId="12AAA9A9" w14:textId="2FD228DC" w:rsidR="00457C97" w:rsidRDefault="00457C97" w:rsidP="00826901">
            <w:pPr>
              <w:cnfStyle w:val="100000000000" w:firstRow="1" w:lastRow="0" w:firstColumn="0" w:lastColumn="0" w:oddVBand="0" w:evenVBand="0" w:oddHBand="0" w:evenHBand="0" w:firstRowFirstColumn="0" w:firstRowLastColumn="0" w:lastRowFirstColumn="0" w:lastRowLastColumn="0"/>
            </w:pPr>
            <w:r>
              <w:t>% of Corpus</w:t>
            </w:r>
          </w:p>
        </w:tc>
      </w:tr>
      <w:tr w:rsidR="00457C97" w14:paraId="53A2F540" w14:textId="77777777" w:rsidTr="00457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D46BD6B" w14:textId="662FAD01" w:rsidR="00457C97" w:rsidRDefault="00457C97" w:rsidP="00826901">
            <w:r>
              <w:t>Redundancy</w:t>
            </w:r>
          </w:p>
        </w:tc>
        <w:tc>
          <w:tcPr>
            <w:tcW w:w="5580" w:type="dxa"/>
          </w:tcPr>
          <w:p w14:paraId="7DDDAC60" w14:textId="302F7829" w:rsidR="00457C97" w:rsidRDefault="00457C97" w:rsidP="00826901">
            <w:pPr>
              <w:cnfStyle w:val="000000100000" w:firstRow="0" w:lastRow="0" w:firstColumn="0" w:lastColumn="0" w:oddVBand="0" w:evenVBand="0" w:oddHBand="1" w:evenHBand="0" w:firstRowFirstColumn="0" w:firstRowLastColumn="0" w:lastRowFirstColumn="0" w:lastRowLastColumn="0"/>
            </w:pPr>
            <w:r>
              <w:t>Uses multiple agents to perform the work</w:t>
            </w:r>
            <w:r w:rsidR="004B61A7">
              <w:t>, then compares the results to select the best one</w:t>
            </w:r>
            <w:r>
              <w:t xml:space="preserve">. One study showed that convergence </w:t>
            </w:r>
            <w:r w:rsidR="004B61A7">
              <w:t>among models improved acceptance by only 2.4 percentage points. At the same time, another found that unanimous committees of one to six LLM judges exhibited correlated errors, meaning that agreement often reflects</w:t>
            </w:r>
            <w:r>
              <w:t xml:space="preserve"> shared blind spots rather than correctness.</w:t>
            </w:r>
          </w:p>
        </w:tc>
        <w:tc>
          <w:tcPr>
            <w:tcW w:w="1795" w:type="dxa"/>
          </w:tcPr>
          <w:p w14:paraId="3C2ADE67" w14:textId="69C38AAA" w:rsidR="00457C97" w:rsidRDefault="00457C97" w:rsidP="00457C97">
            <w:pPr>
              <w:jc w:val="center"/>
              <w:cnfStyle w:val="000000100000" w:firstRow="0" w:lastRow="0" w:firstColumn="0" w:lastColumn="0" w:oddVBand="0" w:evenVBand="0" w:oddHBand="1" w:evenHBand="0" w:firstRowFirstColumn="0" w:firstRowLastColumn="0" w:lastRowFirstColumn="0" w:lastRowLastColumn="0"/>
            </w:pPr>
            <w:r>
              <w:t>7%</w:t>
            </w:r>
          </w:p>
        </w:tc>
      </w:tr>
      <w:tr w:rsidR="00457C97" w14:paraId="42207F1A" w14:textId="77777777" w:rsidTr="00457C97">
        <w:tc>
          <w:tcPr>
            <w:cnfStyle w:val="001000000000" w:firstRow="0" w:lastRow="0" w:firstColumn="1" w:lastColumn="0" w:oddVBand="0" w:evenVBand="0" w:oddHBand="0" w:evenHBand="0" w:firstRowFirstColumn="0" w:firstRowLastColumn="0" w:lastRowFirstColumn="0" w:lastRowLastColumn="0"/>
            <w:tcW w:w="1975" w:type="dxa"/>
          </w:tcPr>
          <w:p w14:paraId="2DA77E4E" w14:textId="646D93E7" w:rsidR="00457C97" w:rsidRDefault="00457C97" w:rsidP="00826901">
            <w:r>
              <w:t>Critique</w:t>
            </w:r>
          </w:p>
        </w:tc>
        <w:tc>
          <w:tcPr>
            <w:tcW w:w="5580" w:type="dxa"/>
          </w:tcPr>
          <w:p w14:paraId="0DA538F3" w14:textId="3362A3C7" w:rsidR="00457C97" w:rsidRDefault="00457C97" w:rsidP="00D1103B">
            <w:pPr>
              <w:cnfStyle w:val="000000000000" w:firstRow="0" w:lastRow="0" w:firstColumn="0" w:lastColumn="0" w:oddVBand="0" w:evenVBand="0" w:oddHBand="0" w:evenHBand="0" w:firstRowFirstColumn="0" w:firstRowLastColumn="0" w:lastRowFirstColumn="0" w:lastRowLastColumn="0"/>
            </w:pPr>
            <w:proofErr w:type="gramStart"/>
            <w:r>
              <w:t>Uses</w:t>
            </w:r>
            <w:proofErr w:type="gramEnd"/>
            <w:r>
              <w:t xml:space="preserve"> agents to </w:t>
            </w:r>
            <w:proofErr w:type="gramStart"/>
            <w:r>
              <w:t>critique</w:t>
            </w:r>
            <w:proofErr w:type="gramEnd"/>
            <w:r>
              <w:t xml:space="preserve"> the work of other agents and suggest improvements in a goal-driven feedback loop. One-way critique shifts the question from "do you also think this is a bug?" to "is this finding valid?" A ByteDance production system used this method to improve precision to 75%, reducing false positives from 88.7% to 40.0% by validating against executable evidence rather than </w:t>
            </w:r>
            <w:r w:rsidR="00D1103B">
              <w:t>another</w:t>
            </w:r>
            <w:r>
              <w:t xml:space="preserve"> model's opinion.</w:t>
            </w:r>
            <w:r w:rsidR="00D1103B">
              <w:t xml:space="preserve"> </w:t>
            </w:r>
            <w:r>
              <w:t xml:space="preserve">Mutual critique </w:t>
            </w:r>
            <w:r w:rsidR="00D1103B">
              <w:t>uses</w:t>
            </w:r>
            <w:r>
              <w:t xml:space="preserve"> agents </w:t>
            </w:r>
            <w:r w:rsidR="00D1103B">
              <w:t xml:space="preserve">to </w:t>
            </w:r>
            <w:r w:rsidR="004B61A7">
              <w:t>critique</w:t>
            </w:r>
            <w:r>
              <w:t xml:space="preserve"> each other’s wor</w:t>
            </w:r>
            <w:r w:rsidR="00D1103B">
              <w:t xml:space="preserve">k and </w:t>
            </w:r>
            <w:r w:rsidR="004B61A7">
              <w:t>converge</w:t>
            </w:r>
            <w:r>
              <w:t xml:space="preserve"> or </w:t>
            </w:r>
            <w:r w:rsidR="004B61A7">
              <w:t>escalate</w:t>
            </w:r>
            <w:r>
              <w:t xml:space="preserve"> </w:t>
            </w:r>
            <w:r w:rsidR="00D1103B">
              <w:t xml:space="preserve">instead of </w:t>
            </w:r>
            <w:r>
              <w:t xml:space="preserve">voting. One pipeline </w:t>
            </w:r>
            <w:r w:rsidR="00D1103B">
              <w:t>ran</w:t>
            </w:r>
            <w:r>
              <w:t xml:space="preserve"> three methods in sequence: independent audits, cross-critique, and arbitration</w:t>
            </w:r>
            <w:r w:rsidR="00D1103B">
              <w:t xml:space="preserve"> and </w:t>
            </w:r>
            <w:r>
              <w:t xml:space="preserve">reduced </w:t>
            </w:r>
            <w:r w:rsidR="00D1103B">
              <w:t xml:space="preserve">the surface area needing review </w:t>
            </w:r>
            <w:r>
              <w:t>by 83–90%</w:t>
            </w:r>
            <w:r w:rsidR="00D1103B">
              <w:t>.</w:t>
            </w:r>
          </w:p>
        </w:tc>
        <w:tc>
          <w:tcPr>
            <w:tcW w:w="1795" w:type="dxa"/>
          </w:tcPr>
          <w:p w14:paraId="1686881D" w14:textId="66F2BA68" w:rsidR="00457C97" w:rsidRDefault="00457C97" w:rsidP="00457C97">
            <w:pPr>
              <w:jc w:val="center"/>
              <w:cnfStyle w:val="000000000000" w:firstRow="0" w:lastRow="0" w:firstColumn="0" w:lastColumn="0" w:oddVBand="0" w:evenVBand="0" w:oddHBand="0" w:evenHBand="0" w:firstRowFirstColumn="0" w:firstRowLastColumn="0" w:lastRowFirstColumn="0" w:lastRowLastColumn="0"/>
            </w:pPr>
            <w:r>
              <w:t>12%</w:t>
            </w:r>
          </w:p>
        </w:tc>
      </w:tr>
      <w:tr w:rsidR="00457C97" w14:paraId="0C02B300" w14:textId="77777777" w:rsidTr="00457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3F1E22B" w14:textId="0D8BC857" w:rsidR="00457C97" w:rsidRDefault="00457C97" w:rsidP="00826901">
            <w:r>
              <w:t>Multi-model</w:t>
            </w:r>
          </w:p>
        </w:tc>
        <w:tc>
          <w:tcPr>
            <w:tcW w:w="5580" w:type="dxa"/>
          </w:tcPr>
          <w:p w14:paraId="717E3953" w14:textId="722DFA00" w:rsidR="00457C97" w:rsidRDefault="00457C97" w:rsidP="00826901">
            <w:pPr>
              <w:cnfStyle w:val="000000100000" w:firstRow="0" w:lastRow="0" w:firstColumn="0" w:lastColumn="0" w:oddVBand="0" w:evenVBand="0" w:oddHBand="1" w:evenHBand="0" w:firstRowFirstColumn="0" w:firstRowLastColumn="0" w:lastRowFirstColumn="0" w:lastRowLastColumn="0"/>
            </w:pPr>
            <w:r>
              <w:t>Uses different models to mitigate against model bias and blind spots.</w:t>
            </w:r>
          </w:p>
        </w:tc>
        <w:tc>
          <w:tcPr>
            <w:tcW w:w="1795" w:type="dxa"/>
          </w:tcPr>
          <w:p w14:paraId="126A1DB7" w14:textId="0DAB78D2" w:rsidR="00457C97" w:rsidRDefault="00457C97" w:rsidP="00457C97">
            <w:pPr>
              <w:jc w:val="center"/>
              <w:cnfStyle w:val="000000100000" w:firstRow="0" w:lastRow="0" w:firstColumn="0" w:lastColumn="0" w:oddVBand="0" w:evenVBand="0" w:oddHBand="1" w:evenHBand="0" w:firstRowFirstColumn="0" w:firstRowLastColumn="0" w:lastRowFirstColumn="0" w:lastRowLastColumn="0"/>
            </w:pPr>
            <w:r>
              <w:t>6%</w:t>
            </w:r>
          </w:p>
        </w:tc>
      </w:tr>
      <w:tr w:rsidR="00D1103B" w14:paraId="038216B5" w14:textId="77777777" w:rsidTr="00457C97">
        <w:tc>
          <w:tcPr>
            <w:cnfStyle w:val="001000000000" w:firstRow="0" w:lastRow="0" w:firstColumn="1" w:lastColumn="0" w:oddVBand="0" w:evenVBand="0" w:oddHBand="0" w:evenHBand="0" w:firstRowFirstColumn="0" w:firstRowLastColumn="0" w:lastRowFirstColumn="0" w:lastRowLastColumn="0"/>
            <w:tcW w:w="1975" w:type="dxa"/>
          </w:tcPr>
          <w:p w14:paraId="1F955242" w14:textId="037BC492" w:rsidR="00D1103B" w:rsidRDefault="00D1103B" w:rsidP="00826901">
            <w:r>
              <w:t>Deterministic Orchestration</w:t>
            </w:r>
          </w:p>
        </w:tc>
        <w:tc>
          <w:tcPr>
            <w:tcW w:w="5580" w:type="dxa"/>
          </w:tcPr>
          <w:p w14:paraId="3E816041" w14:textId="629B3319" w:rsidR="00D1103B" w:rsidRDefault="00D1103B" w:rsidP="00826901">
            <w:pPr>
              <w:cnfStyle w:val="000000000000" w:firstRow="0" w:lastRow="0" w:firstColumn="0" w:lastColumn="0" w:oddVBand="0" w:evenVBand="0" w:oddHBand="0" w:evenHBand="0" w:firstRowFirstColumn="0" w:firstRowLastColumn="0" w:lastRowFirstColumn="0" w:lastRowLastColumn="0"/>
            </w:pPr>
            <w:r>
              <w:t>Implementing orchestration in code rather than using an AI. This ensures that all steps in a process are followed. AIs often, despite explicit instructions, skip steps.</w:t>
            </w:r>
          </w:p>
        </w:tc>
        <w:tc>
          <w:tcPr>
            <w:tcW w:w="1795" w:type="dxa"/>
          </w:tcPr>
          <w:p w14:paraId="045672E3" w14:textId="77777777" w:rsidR="00D1103B" w:rsidRDefault="00D1103B" w:rsidP="00457C97">
            <w:pPr>
              <w:jc w:val="center"/>
              <w:cnfStyle w:val="000000000000" w:firstRow="0" w:lastRow="0" w:firstColumn="0" w:lastColumn="0" w:oddVBand="0" w:evenVBand="0" w:oddHBand="0" w:evenHBand="0" w:firstRowFirstColumn="0" w:firstRowLastColumn="0" w:lastRowFirstColumn="0" w:lastRowLastColumn="0"/>
            </w:pPr>
          </w:p>
        </w:tc>
      </w:tr>
    </w:tbl>
    <w:p w14:paraId="302E7417" w14:textId="77777777" w:rsidR="00457C97" w:rsidRDefault="00457C97" w:rsidP="00826901"/>
    <w:p w14:paraId="3A005F95" w14:textId="0631998A" w:rsidR="00826901" w:rsidRDefault="00826901" w:rsidP="00D1103B">
      <w:r>
        <w:t>[IMAGE: assets/three-mechanisms.png]</w:t>
      </w:r>
    </w:p>
    <w:p w14:paraId="3B5FB6E3" w14:textId="77777777" w:rsidR="00826901" w:rsidRDefault="00826901" w:rsidP="00826901"/>
    <w:p w14:paraId="61F8018C" w14:textId="2D07F89F" w:rsidR="00826901" w:rsidRDefault="00826901" w:rsidP="00826901">
      <w:r>
        <w:t>These mechanisms</w:t>
      </w:r>
      <w:r w:rsidR="00D1103B">
        <w:t xml:space="preserve"> often</w:t>
      </w:r>
      <w:r>
        <w:t xml:space="preserve"> share a label but operate differently. Most papers don't differentiate them</w:t>
      </w:r>
      <w:r w:rsidR="00D1103B">
        <w:t xml:space="preserve">. Earlier versions of my </w:t>
      </w:r>
      <w:r>
        <w:t xml:space="preserve">taxonomy </w:t>
      </w:r>
      <w:r w:rsidR="00D1103B">
        <w:t>conflated them, highlighting how easy it is to overlook</w:t>
      </w:r>
      <w:r>
        <w:t xml:space="preserve"> this distinction.</w:t>
      </w:r>
    </w:p>
    <w:p w14:paraId="026044F6" w14:textId="77777777" w:rsidR="00826901" w:rsidRDefault="00826901" w:rsidP="00826901"/>
    <w:p w14:paraId="42423076" w14:textId="6A4A9DBB" w:rsidR="00826901" w:rsidRDefault="00D1103B" w:rsidP="00826901">
      <w:r>
        <w:lastRenderedPageBreak/>
        <w:t>This matters for scaling human oversight since t</w:t>
      </w:r>
      <w:r w:rsidR="00826901">
        <w:t xml:space="preserve">he design you build determines what you can stop looking at. If you reduce human review </w:t>
      </w:r>
      <w:r>
        <w:t>to cases where three models agree, you're reducing it to</w:t>
      </w:r>
      <w:r w:rsidR="00826901">
        <w:t xml:space="preserve"> correlated blind spots, essentially removing the human without eliminating errors. If you reduce it because a validation stage </w:t>
      </w:r>
      <w:proofErr w:type="gramStart"/>
      <w:r w:rsidR="00826901">
        <w:t>suppressed</w:t>
      </w:r>
      <w:proofErr w:type="gramEnd"/>
      <w:r w:rsidR="00826901">
        <w:t xml:space="preserve"> false positives, you're removing noise. One method offers true scale, the other the appearance of it.</w:t>
      </w:r>
    </w:p>
    <w:p w14:paraId="004A0753" w14:textId="77777777" w:rsidR="00826901" w:rsidRDefault="00826901" w:rsidP="00826901"/>
    <w:p w14:paraId="47A694F7" w14:textId="0DF7BDFB" w:rsidR="00826901" w:rsidRDefault="00826901" w:rsidP="00826901">
      <w:r>
        <w:t xml:space="preserve">Mutual critique changes more than the volume reaching a human; it changes the nature of the review. A voting system hands a person a verdict to accept or override, inviting rubber-stamping. A system where agents genuinely disagree presents a genuine </w:t>
      </w:r>
      <w:r w:rsidR="00D1103B">
        <w:t>escalation that requires</w:t>
      </w:r>
      <w:r>
        <w:t xml:space="preserve"> actual judgment.</w:t>
      </w:r>
    </w:p>
    <w:p w14:paraId="5CADA17E" w14:textId="77777777" w:rsidR="00826901" w:rsidRDefault="00826901" w:rsidP="00D1103B">
      <w:pPr>
        <w:pStyle w:val="Heading1"/>
      </w:pPr>
      <w:r>
        <w:t>Finding 2: Human Attention Has Two Modes, and the Cheap One Is Rubber-Stamping</w:t>
      </w:r>
    </w:p>
    <w:p w14:paraId="0C194FD8" w14:textId="77777777" w:rsidR="00826901" w:rsidRDefault="00826901" w:rsidP="00826901"/>
    <w:p w14:paraId="4AB61D86" w14:textId="45387042" w:rsidR="00826901" w:rsidRDefault="00826901" w:rsidP="00826901">
      <w:r>
        <w:t>The most relevant study wasn't about AI, but about how people read.</w:t>
      </w:r>
      <w:r w:rsidR="00D1103B">
        <w:t xml:space="preserve"> O</w:t>
      </w:r>
      <w:r>
        <w:t xml:space="preserve">bserving software engineers working with an AI assistant revealed that their cognitive engagement declined over time. </w:t>
      </w:r>
      <w:r w:rsidR="00D1103B">
        <w:t>Engineers focused their a</w:t>
      </w:r>
      <w:r>
        <w:t>ttention on the "happy path," while edge cases and the assistant's reasoning got less scrutiny.</w:t>
      </w:r>
    </w:p>
    <w:p w14:paraId="47977E43" w14:textId="77777777" w:rsidR="00826901" w:rsidRDefault="00826901" w:rsidP="00826901"/>
    <w:p w14:paraId="19D3AF5A" w14:textId="77777777" w:rsidR="00826901" w:rsidRDefault="00826901" w:rsidP="00826901">
      <w:r>
        <w:t>This aligns with dual-process theory: System 1 is fast, heuristic, and cheap; System 2 is analytical, comprehensive, and expensive. Properly reviewing code is System 2 work, while skimming for obvious errors is System 1. Under time pressure and with an assistant that is usually right, System 1 becomes the default.</w:t>
      </w:r>
    </w:p>
    <w:p w14:paraId="68FACF75" w14:textId="77777777" w:rsidR="00826901" w:rsidRDefault="00826901" w:rsidP="00826901"/>
    <w:p w14:paraId="78F5AB72" w14:textId="440568F9" w:rsidR="00826901" w:rsidRDefault="00D1103B" w:rsidP="00826901">
      <w:r>
        <w:t>This got worse as engineers got more f</w:t>
      </w:r>
      <w:r w:rsidR="00826901">
        <w:t>amilia</w:t>
      </w:r>
      <w:r>
        <w:t>r</w:t>
      </w:r>
      <w:r w:rsidR="00826901">
        <w:t xml:space="preserve"> with the assistant</w:t>
      </w:r>
      <w:r>
        <w:t>. P</w:t>
      </w:r>
      <w:r w:rsidR="00826901">
        <w:t xml:space="preserve">articipants with prior experience </w:t>
      </w:r>
      <w:r>
        <w:t xml:space="preserve">with the assistant </w:t>
      </w:r>
      <w:r w:rsidR="00826901">
        <w:t>tended to stay in System 1. The longer a team uses the tool, the cheaper their reading of its output becomes.</w:t>
      </w:r>
    </w:p>
    <w:p w14:paraId="03BF1C7E" w14:textId="77777777" w:rsidR="00826901" w:rsidRDefault="00826901" w:rsidP="00826901"/>
    <w:p w14:paraId="55B4CCCA" w14:textId="542F49E7" w:rsidR="00826901" w:rsidRDefault="00826901" w:rsidP="00826901">
      <w:r>
        <w:t>This is why routing is critical. You can't run System 2 on everything</w:t>
      </w:r>
      <w:r w:rsidR="00214A08">
        <w:t xml:space="preserve">. Leaving it to reviewers to decide when to dig deep </w:t>
      </w:r>
      <w:r>
        <w:t xml:space="preserve">leads to </w:t>
      </w:r>
      <w:r w:rsidR="00214A08">
        <w:t>a shallow mode that</w:t>
      </w:r>
      <w:r>
        <w:t xml:space="preserve"> decays with familiarity. The question </w:t>
      </w:r>
      <w:r w:rsidR="00214A08">
        <w:t>needs to shift</w:t>
      </w:r>
      <w:r>
        <w:t xml:space="preserve"> from "how do we get people to review carefully?" to "which changes get expensive attention, and how do we decide?"</w:t>
      </w:r>
    </w:p>
    <w:p w14:paraId="14213202" w14:textId="77777777" w:rsidR="00826901" w:rsidRDefault="00826901" w:rsidP="00826901"/>
    <w:p w14:paraId="58883B49" w14:textId="6AA72834" w:rsidR="00826901" w:rsidRDefault="00826901" w:rsidP="00826901">
      <w:r>
        <w:t xml:space="preserve">This reframes what </w:t>
      </w:r>
      <w:r w:rsidR="00214A08">
        <w:t xml:space="preserve">makes </w:t>
      </w:r>
      <w:r>
        <w:t>a good oversight system. Its role isn't to review everything or replace the reviewer but to spend a scarce, decaying resource well, ensuring the few things that genuinely need human judgment reach someone capable of providing it.</w:t>
      </w:r>
    </w:p>
    <w:p w14:paraId="7D574113" w14:textId="77777777" w:rsidR="00826901" w:rsidRDefault="00826901" w:rsidP="00826901"/>
    <w:p w14:paraId="176862C7" w14:textId="3F9031E7" w:rsidR="00826901" w:rsidRDefault="00826901" w:rsidP="00826901">
      <w:r>
        <w:t>The literature has little to say about risk-based routing, which is surprising given its importance. However, cognitive forcing design</w:t>
      </w:r>
      <w:r w:rsidR="00214A08">
        <w:t xml:space="preserve">s, </w:t>
      </w:r>
      <w:r>
        <w:t xml:space="preserve">interventions that interrupt the AI's flow to </w:t>
      </w:r>
      <w:r w:rsidR="00214A08">
        <w:t xml:space="preserve">prompt users to think analytically, </w:t>
      </w:r>
      <w:r>
        <w:t>show promise</w:t>
      </w:r>
      <w:r w:rsidR="00214A08">
        <w:t xml:space="preserve"> but </w:t>
      </w:r>
      <w:r>
        <w:t>haven't been tested at scale yet.</w:t>
      </w:r>
      <w:r w:rsidR="00214A08">
        <w:t xml:space="preserve"> However, if used indiscriminately, they will suffer the same scalability issues.</w:t>
      </w:r>
    </w:p>
    <w:p w14:paraId="1AA21CED" w14:textId="77777777" w:rsidR="00826901" w:rsidRDefault="00826901" w:rsidP="00826901"/>
    <w:p w14:paraId="583C5F27" w14:textId="77777777" w:rsidR="00826901" w:rsidRDefault="00826901" w:rsidP="00214A08">
      <w:pPr>
        <w:pStyle w:val="Heading1"/>
      </w:pPr>
      <w:r>
        <w:lastRenderedPageBreak/>
        <w:t>Finding 3: The Problem Is Widely Asserted and Rarely Measured</w:t>
      </w:r>
    </w:p>
    <w:p w14:paraId="1F1B37B5" w14:textId="77777777" w:rsidR="00826901" w:rsidRDefault="00826901" w:rsidP="00826901"/>
    <w:p w14:paraId="7234DABD" w14:textId="71AF02C6" w:rsidR="00826901" w:rsidRDefault="00826901" w:rsidP="00826901">
      <w:r>
        <w:t xml:space="preserve">The idea that riskier code receives less scrutiny is often treated as settled fact. Some evidence supports this, </w:t>
      </w:r>
      <w:r w:rsidR="004B61A7">
        <w:t xml:space="preserve">including a study showing that 79% of merged </w:t>
      </w:r>
      <w:proofErr w:type="spellStart"/>
      <w:r w:rsidR="004B61A7">
        <w:t>human+AI</w:t>
      </w:r>
      <w:proofErr w:type="spellEnd"/>
      <w:r w:rsidR="004B61A7">
        <w:t xml:space="preserve"> pull requests received no external review</w:t>
      </w:r>
      <w:r w:rsidR="00214A08">
        <w:t xml:space="preserve"> and that contributors without prior ownership typically receive the most feedback, while AI-assisted work receives</w:t>
      </w:r>
      <w:r>
        <w:t xml:space="preserve"> the least.</w:t>
      </w:r>
    </w:p>
    <w:p w14:paraId="70B88981" w14:textId="77777777" w:rsidR="00826901" w:rsidRDefault="00826901" w:rsidP="00826901"/>
    <w:p w14:paraId="72801C03" w14:textId="20725E89" w:rsidR="00826901" w:rsidRDefault="00214A08" w:rsidP="00826901">
      <w:r>
        <w:t>Much</w:t>
      </w:r>
      <w:r w:rsidR="00826901">
        <w:t xml:space="preserve"> of the literature uses volume as proof, which is a different claim. Reviewer overload isn't evidence of defects reaching production, and the strongest studies haven't tested whether unreviewed pull requests target easier work.</w:t>
      </w:r>
    </w:p>
    <w:p w14:paraId="37BF8C90" w14:textId="77777777" w:rsidR="00826901" w:rsidRDefault="00826901" w:rsidP="00826901"/>
    <w:p w14:paraId="331774F7" w14:textId="16962E00" w:rsidR="00826901" w:rsidRDefault="00826901" w:rsidP="00826901">
      <w:r>
        <w:t xml:space="preserve">The problem is real, but the evidence is thinner than </w:t>
      </w:r>
      <w:r w:rsidR="00214A08">
        <w:t>expected</w:t>
      </w:r>
      <w:r>
        <w:t>. This gap is a reason to measure it properly.</w:t>
      </w:r>
    </w:p>
    <w:p w14:paraId="5DF685E1" w14:textId="6B839550" w:rsidR="00826901" w:rsidRDefault="00826901" w:rsidP="00214A08">
      <w:pPr>
        <w:pStyle w:val="Heading1"/>
      </w:pPr>
      <w:r>
        <w:t xml:space="preserve">What </w:t>
      </w:r>
      <w:r w:rsidR="00214A08">
        <w:t>can practitioners do now?</w:t>
      </w:r>
    </w:p>
    <w:p w14:paraId="557B0232" w14:textId="27C6C071" w:rsidR="00826901" w:rsidRDefault="00214A08" w:rsidP="00826901">
      <w:r>
        <w:t>B</w:t>
      </w:r>
      <w:r w:rsidR="00826901">
        <w:t xml:space="preserve">ased on the studies I reviewed, </w:t>
      </w:r>
      <w:r>
        <w:t xml:space="preserve">here are six things that you can do to </w:t>
      </w:r>
      <w:r w:rsidR="004B61A7">
        <w:t>protect</w:t>
      </w:r>
      <w:r w:rsidR="00826901">
        <w:t xml:space="preserve"> scarce human attention:</w:t>
      </w:r>
    </w:p>
    <w:p w14:paraId="6B1022DC" w14:textId="77777777" w:rsidR="00826901" w:rsidRDefault="00826901" w:rsidP="00826901"/>
    <w:p w14:paraId="651644EF" w14:textId="26AD0C5C" w:rsidR="00826901" w:rsidRDefault="00826901" w:rsidP="00214A08">
      <w:pPr>
        <w:pStyle w:val="ListParagraph"/>
        <w:numPr>
          <w:ilvl w:val="0"/>
          <w:numId w:val="2"/>
        </w:numPr>
      </w:pPr>
      <w:r>
        <w:t>Explicitly decide what gets human attention. Don't let it default to whoever is on call. Pick a signa</w:t>
      </w:r>
      <w:r w:rsidR="00214A08">
        <w:t xml:space="preserve">l like </w:t>
      </w:r>
      <w:r>
        <w:t>blast radius, security surface, unfamiliar subsystem</w:t>
      </w:r>
      <w:r w:rsidR="00214A08">
        <w:t>s</w:t>
      </w:r>
      <w:r>
        <w:t>, or low-confidence generation</w:t>
      </w:r>
      <w:r w:rsidR="00214A08">
        <w:t xml:space="preserve"> to</w:t>
      </w:r>
      <w:r>
        <w:t xml:space="preserve"> decide what escalates. An explicit rule, even if crude, beats an implicit one because it can be argued about and measured.</w:t>
      </w:r>
    </w:p>
    <w:p w14:paraId="225F7E23" w14:textId="77777777" w:rsidR="00826901" w:rsidRDefault="00826901" w:rsidP="00826901"/>
    <w:p w14:paraId="4476BB1D" w14:textId="1A321818" w:rsidR="00826901" w:rsidRDefault="00826901" w:rsidP="00214A08">
      <w:pPr>
        <w:pStyle w:val="ListParagraph"/>
        <w:numPr>
          <w:ilvl w:val="0"/>
          <w:numId w:val="2"/>
        </w:numPr>
      </w:pPr>
      <w:r>
        <w:t xml:space="preserve">Have the second stage ask a different question. If your pipeline's answer to "is this reliable?" is more models voting, you're using the mechanism with the weakest evidence. </w:t>
      </w:r>
      <w:r w:rsidR="00214A08">
        <w:t xml:space="preserve">Instead, use a </w:t>
      </w:r>
      <w:r>
        <w:t xml:space="preserve">validation stage that </w:t>
      </w:r>
      <w:proofErr w:type="gramStart"/>
      <w:r>
        <w:t>asks</w:t>
      </w:r>
      <w:proofErr w:type="gramEnd"/>
      <w:r>
        <w:t xml:space="preserve"> "is this finding valid?"</w:t>
      </w:r>
    </w:p>
    <w:p w14:paraId="19F51C6E" w14:textId="77777777" w:rsidR="00826901" w:rsidRDefault="00826901" w:rsidP="00826901"/>
    <w:p w14:paraId="6B507A14" w14:textId="6A0378BA" w:rsidR="00826901" w:rsidRDefault="00826901" w:rsidP="00214A08">
      <w:pPr>
        <w:pStyle w:val="ListParagraph"/>
        <w:numPr>
          <w:ilvl w:val="0"/>
          <w:numId w:val="2"/>
        </w:numPr>
      </w:pPr>
      <w:r>
        <w:t>Stop treating agreement as confidence. Unanimity across models isn't independent confirmation when models share training data, prompt framing, and failure modes. Convergence as a quality gate measures consensus, not correctness.</w:t>
      </w:r>
    </w:p>
    <w:p w14:paraId="09685478" w14:textId="77777777" w:rsidR="00826901" w:rsidRDefault="00826901" w:rsidP="00826901"/>
    <w:p w14:paraId="027D352C" w14:textId="6A623F21" w:rsidR="00826901" w:rsidRDefault="00826901" w:rsidP="00214A08">
      <w:pPr>
        <w:pStyle w:val="ListParagraph"/>
        <w:numPr>
          <w:ilvl w:val="0"/>
          <w:numId w:val="2"/>
        </w:numPr>
      </w:pPr>
      <w:r>
        <w:t>Choose complementary checkers, not more of them. The committee study found that composition matters more than size, and conservatism hits diminishing returns as size grows. If you run three models, they should fail differently, ideally with evidence of how they fail.</w:t>
      </w:r>
    </w:p>
    <w:p w14:paraId="186D8798" w14:textId="77777777" w:rsidR="00826901" w:rsidRDefault="00826901" w:rsidP="00826901"/>
    <w:p w14:paraId="3CF784F3" w14:textId="76D0ACD0" w:rsidR="00826901" w:rsidRDefault="00826901" w:rsidP="00214A08">
      <w:pPr>
        <w:pStyle w:val="ListParagraph"/>
        <w:numPr>
          <w:ilvl w:val="0"/>
          <w:numId w:val="2"/>
        </w:numPr>
      </w:pPr>
      <w:r>
        <w:t xml:space="preserve">Let code </w:t>
      </w:r>
      <w:r w:rsidR="00214A08">
        <w:t>run the process and make the decision. M</w:t>
      </w:r>
      <w:r>
        <w:t>odel</w:t>
      </w:r>
      <w:r w:rsidR="00214A08">
        <w:t>s</w:t>
      </w:r>
      <w:r>
        <w:t xml:space="preserve"> produce</w:t>
      </w:r>
      <w:r w:rsidR="00214A08">
        <w:t xml:space="preserve"> </w:t>
      </w:r>
      <w:proofErr w:type="gramStart"/>
      <w:r w:rsidR="00214A08">
        <w:t>the supporting</w:t>
      </w:r>
      <w:proofErr w:type="gramEnd"/>
      <w:r>
        <w:t xml:space="preserve"> evidence. Several high-performing designs have models </w:t>
      </w:r>
      <w:r w:rsidR="00F40273">
        <w:t xml:space="preserve">that emit findings or scores, while deterministic code decides whether to </w:t>
      </w:r>
      <w:r>
        <w:t xml:space="preserve">accept/reject/escalate. This means the </w:t>
      </w:r>
      <w:r>
        <w:lastRenderedPageBreak/>
        <w:t xml:space="preserve">check can't be skipped, and humans can set policy, </w:t>
      </w:r>
      <w:r w:rsidR="00F40273">
        <w:t>debating where to set</w:t>
      </w:r>
      <w:r>
        <w:t xml:space="preserve"> thresholds.</w:t>
      </w:r>
      <w:r w:rsidR="00F40273">
        <w:t xml:space="preserve"> This also ensures an audit trail capturing the decisions and rationale.</w:t>
      </w:r>
    </w:p>
    <w:p w14:paraId="7EB427A1" w14:textId="77777777" w:rsidR="00826901" w:rsidRDefault="00826901" w:rsidP="00826901"/>
    <w:p w14:paraId="60614505" w14:textId="60E4AC41" w:rsidR="00826901" w:rsidRDefault="00826901" w:rsidP="00214A08">
      <w:pPr>
        <w:pStyle w:val="ListParagraph"/>
        <w:numPr>
          <w:ilvl w:val="0"/>
          <w:numId w:val="2"/>
        </w:numPr>
      </w:pPr>
      <w:r>
        <w:t xml:space="preserve">Use proven tools where they apply. Linters, scanners, type checkers, and test suites have stable error profiles. Don't spend an LLM call on what a deterministic check already does reliably, and don't call a rubric "rules-based" if a model scores it. These have different failure </w:t>
      </w:r>
      <w:proofErr w:type="gramStart"/>
      <w:r>
        <w:t>behaviors, and</w:t>
      </w:r>
      <w:proofErr w:type="gramEnd"/>
      <w:r>
        <w:t xml:space="preserve"> conflating them makes pipelines less predictable.</w:t>
      </w:r>
    </w:p>
    <w:p w14:paraId="0EA1C2A3" w14:textId="77777777" w:rsidR="00826901" w:rsidRDefault="00826901" w:rsidP="00826901"/>
    <w:p w14:paraId="211DEFCB" w14:textId="6C831909" w:rsidR="00826901" w:rsidRDefault="00826901" w:rsidP="00826901">
      <w:r>
        <w:t>One final decision to make explicitly: what is your gate protecting? Protecting the codebase means blocking more and interrupting people more, while protecting attention means letting more through. The most successful deployment chose precision over recall, accepting that it would miss things.</w:t>
      </w:r>
    </w:p>
    <w:p w14:paraId="148511D8" w14:textId="77777777" w:rsidR="00826901" w:rsidRDefault="00826901" w:rsidP="00F40273">
      <w:pPr>
        <w:pStyle w:val="Heading1"/>
      </w:pPr>
      <w:r>
        <w:t>A Note of Caution</w:t>
      </w:r>
    </w:p>
    <w:p w14:paraId="5AC9B448" w14:textId="3A8E6122" w:rsidR="00826901" w:rsidRDefault="00826901" w:rsidP="00826901">
      <w:r>
        <w:t xml:space="preserve">I used a three-model panel </w:t>
      </w:r>
      <w:r w:rsidR="00A910B0">
        <w:t xml:space="preserve">comprising Claude, Codex, and Gemini to help with initial screenings and </w:t>
      </w:r>
      <w:r>
        <w:t>tag the corpus</w:t>
      </w:r>
      <w:r w:rsidR="00F40273">
        <w:t>. For screening, the</w:t>
      </w:r>
      <w:r w:rsidR="00F40273" w:rsidRPr="00F40273">
        <w:t xml:space="preserve"> three models agreed with each other at Cohen's κ 0.49–0.64, but agreed with me at κ = 0.30</w:t>
      </w:r>
      <w:r w:rsidR="00A910B0">
        <w:t>, with Claude performing the best.</w:t>
      </w:r>
      <w:r w:rsidR="00F40273">
        <w:t xml:space="preserve"> This is </w:t>
      </w:r>
      <w:r w:rsidR="00F40273" w:rsidRPr="00F40273">
        <w:t xml:space="preserve">below the 0.4 </w:t>
      </w:r>
      <w:proofErr w:type="gramStart"/>
      <w:r w:rsidR="00F40273">
        <w:t>threshold</w:t>
      </w:r>
      <w:proofErr w:type="gramEnd"/>
      <w:r w:rsidR="00F40273">
        <w:t xml:space="preserve"> usually considered</w:t>
      </w:r>
      <w:r w:rsidR="00F40273" w:rsidRPr="00F40273">
        <w:t xml:space="preserve"> acceptable for a systematic review. </w:t>
      </w:r>
      <w:r w:rsidR="00F40273">
        <w:t xml:space="preserve">Where </w:t>
      </w:r>
      <w:r w:rsidR="00F40273" w:rsidRPr="00F40273">
        <w:t>they disagreed with each other, that disagreement predicted my judgment at chance (κ ≈ 0.01–0.04), so there was no shortcut: models converging on each other is not the same as models converging on the truth</w:t>
      </w:r>
      <w:r w:rsidR="00A910B0">
        <w:t xml:space="preserve">. </w:t>
      </w:r>
      <w:r w:rsidR="00F40273">
        <w:t xml:space="preserve">For tagging, </w:t>
      </w:r>
      <w:r>
        <w:t>the models were right about half the time</w:t>
      </w:r>
      <w:r w:rsidR="00F40273">
        <w:t xml:space="preserve"> for contested calls</w:t>
      </w:r>
      <w:r>
        <w:t>. This finding applies to my own instrument and is the practical argument for the adjudication pattern above: the panel was useful because a human asked a different question of its output rather than counting agreements.</w:t>
      </w:r>
    </w:p>
    <w:p w14:paraId="071603F4" w14:textId="2E064542" w:rsidR="00826901" w:rsidRDefault="00A910B0" w:rsidP="00A910B0">
      <w:pPr>
        <w:pStyle w:val="Heading1"/>
      </w:pPr>
      <w:r>
        <w:t>The Question</w:t>
      </w:r>
    </w:p>
    <w:p w14:paraId="596EC0FE" w14:textId="71038137" w:rsidR="00826901" w:rsidRDefault="00A910B0" w:rsidP="00826901">
      <w:r>
        <w:t xml:space="preserve">The key question is how to use humans to achieve the best possible coverage. </w:t>
      </w:r>
      <w:r w:rsidR="00826901">
        <w:t xml:space="preserve">The scaling problem isn't solved by better reviewers or models </w:t>
      </w:r>
      <w:r>
        <w:t xml:space="preserve">acting alone, </w:t>
      </w:r>
      <w:r w:rsidR="00826901">
        <w:t>but by deciding what genuinely needs a person and ensuring those things reliably reach one.</w:t>
      </w:r>
    </w:p>
    <w:p w14:paraId="08EEB0B6" w14:textId="77777777" w:rsidR="00826901" w:rsidRDefault="00826901" w:rsidP="00826901"/>
    <w:p w14:paraId="47FDE0D3" w14:textId="5EF2CEB5" w:rsidR="00826901" w:rsidRDefault="00826901" w:rsidP="00826901">
      <w:r>
        <w:t xml:space="preserve">The literature excels at proposing mechanisms but lacks examples of how allocation works in real organizations under deadlines. My </w:t>
      </w:r>
      <w:r w:rsidR="00A910B0">
        <w:t>doctoral</w:t>
      </w:r>
      <w:r>
        <w:t xml:space="preserve"> research aims to fill this gap.</w:t>
      </w:r>
    </w:p>
    <w:p w14:paraId="71A6ED05" w14:textId="77777777" w:rsidR="00826901" w:rsidRDefault="00826901" w:rsidP="00826901"/>
    <w:p w14:paraId="1D5EF739" w14:textId="1C8DA0AA" w:rsidR="008C06CE" w:rsidRDefault="00826901" w:rsidP="00826901">
      <w:r>
        <w:t xml:space="preserve">If your organization uses AI to generate code, consider what </w:t>
      </w:r>
      <w:proofErr w:type="gramStart"/>
      <w:r>
        <w:t>actually reaches</w:t>
      </w:r>
      <w:proofErr w:type="gramEnd"/>
      <w:r>
        <w:t xml:space="preserve"> a human and </w:t>
      </w:r>
      <w:r w:rsidR="00A910B0">
        <w:t>how that was decided</w:t>
      </w:r>
      <w:r>
        <w:t xml:space="preserve">. </w:t>
      </w:r>
      <w:r w:rsidR="00A910B0">
        <w:t>Next, I’ll consider what questions this brings up.</w:t>
      </w:r>
    </w:p>
    <w:sectPr w:rsidR="008C0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E2F6F"/>
    <w:multiLevelType w:val="hybridMultilevel"/>
    <w:tmpl w:val="C8501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015005"/>
    <w:multiLevelType w:val="hybridMultilevel"/>
    <w:tmpl w:val="418264DC"/>
    <w:lvl w:ilvl="0" w:tplc="2C8EC7D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000670">
    <w:abstractNumId w:val="1"/>
  </w:num>
  <w:num w:numId="2" w16cid:durableId="151861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01"/>
    <w:rsid w:val="001C73BA"/>
    <w:rsid w:val="00214A08"/>
    <w:rsid w:val="002859C0"/>
    <w:rsid w:val="002C22C2"/>
    <w:rsid w:val="00416F5B"/>
    <w:rsid w:val="00457C97"/>
    <w:rsid w:val="004B61A7"/>
    <w:rsid w:val="006B0394"/>
    <w:rsid w:val="00826901"/>
    <w:rsid w:val="008C06CE"/>
    <w:rsid w:val="00A5594A"/>
    <w:rsid w:val="00A7684E"/>
    <w:rsid w:val="00A910B0"/>
    <w:rsid w:val="00B618BC"/>
    <w:rsid w:val="00D1103B"/>
    <w:rsid w:val="00E63F54"/>
    <w:rsid w:val="00F04E38"/>
    <w:rsid w:val="00F40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439D"/>
  <w15:chartTrackingRefBased/>
  <w15:docId w15:val="{06444151-75F9-44BD-B62E-6AB741D7C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E38"/>
    <w:pPr>
      <w:spacing w:after="0" w:line="240" w:lineRule="auto"/>
    </w:pPr>
  </w:style>
  <w:style w:type="paragraph" w:styleId="Heading1">
    <w:name w:val="heading 1"/>
    <w:basedOn w:val="Normal"/>
    <w:next w:val="Normal"/>
    <w:link w:val="Heading1Char"/>
    <w:uiPriority w:val="9"/>
    <w:qFormat/>
    <w:rsid w:val="0082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9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9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9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9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901"/>
    <w:rPr>
      <w:rFonts w:eastAsiaTheme="majorEastAsia" w:cstheme="majorBidi"/>
      <w:color w:val="272727" w:themeColor="text1" w:themeTint="D8"/>
    </w:rPr>
  </w:style>
  <w:style w:type="paragraph" w:styleId="Title">
    <w:name w:val="Title"/>
    <w:basedOn w:val="Normal"/>
    <w:next w:val="Normal"/>
    <w:link w:val="TitleChar"/>
    <w:uiPriority w:val="10"/>
    <w:qFormat/>
    <w:rsid w:val="00826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901"/>
    <w:pPr>
      <w:spacing w:before="160"/>
      <w:jc w:val="center"/>
    </w:pPr>
    <w:rPr>
      <w:i/>
      <w:iCs/>
      <w:color w:val="404040" w:themeColor="text1" w:themeTint="BF"/>
    </w:rPr>
  </w:style>
  <w:style w:type="character" w:customStyle="1" w:styleId="QuoteChar">
    <w:name w:val="Quote Char"/>
    <w:basedOn w:val="DefaultParagraphFont"/>
    <w:link w:val="Quote"/>
    <w:uiPriority w:val="29"/>
    <w:rsid w:val="00826901"/>
    <w:rPr>
      <w:i/>
      <w:iCs/>
      <w:color w:val="404040" w:themeColor="text1" w:themeTint="BF"/>
    </w:rPr>
  </w:style>
  <w:style w:type="paragraph" w:styleId="ListParagraph">
    <w:name w:val="List Paragraph"/>
    <w:basedOn w:val="Normal"/>
    <w:uiPriority w:val="34"/>
    <w:qFormat/>
    <w:rsid w:val="00826901"/>
    <w:pPr>
      <w:ind w:left="720"/>
      <w:contextualSpacing/>
    </w:pPr>
  </w:style>
  <w:style w:type="character" w:styleId="IntenseEmphasis">
    <w:name w:val="Intense Emphasis"/>
    <w:basedOn w:val="DefaultParagraphFont"/>
    <w:uiPriority w:val="21"/>
    <w:qFormat/>
    <w:rsid w:val="00826901"/>
    <w:rPr>
      <w:i/>
      <w:iCs/>
      <w:color w:val="0F4761" w:themeColor="accent1" w:themeShade="BF"/>
    </w:rPr>
  </w:style>
  <w:style w:type="paragraph" w:styleId="IntenseQuote">
    <w:name w:val="Intense Quote"/>
    <w:basedOn w:val="Normal"/>
    <w:next w:val="Normal"/>
    <w:link w:val="IntenseQuoteChar"/>
    <w:uiPriority w:val="30"/>
    <w:qFormat/>
    <w:rsid w:val="0082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901"/>
    <w:rPr>
      <w:i/>
      <w:iCs/>
      <w:color w:val="0F4761" w:themeColor="accent1" w:themeShade="BF"/>
    </w:rPr>
  </w:style>
  <w:style w:type="character" w:styleId="IntenseReference">
    <w:name w:val="Intense Reference"/>
    <w:basedOn w:val="DefaultParagraphFont"/>
    <w:uiPriority w:val="32"/>
    <w:qFormat/>
    <w:rsid w:val="00826901"/>
    <w:rPr>
      <w:b/>
      <w:bCs/>
      <w:smallCaps/>
      <w:color w:val="0F4761" w:themeColor="accent1" w:themeShade="BF"/>
      <w:spacing w:val="5"/>
    </w:rPr>
  </w:style>
  <w:style w:type="table" w:styleId="TableGrid">
    <w:name w:val="Table Grid"/>
    <w:basedOn w:val="TableNormal"/>
    <w:uiPriority w:val="39"/>
    <w:rsid w:val="00457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457C9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57C9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0a70e1-1008-4afc-882c-d33556d94607">
      <Terms xmlns="http://schemas.microsoft.com/office/infopath/2007/PartnerControls"/>
    </lcf76f155ced4ddcb4097134ff3c332f>
    <TaxCatchAll xmlns="90e825ab-647c-44cd-9cf5-60bb71ef9b1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2694A1D0D2F54FA2B09923424F536A" ma:contentTypeVersion="9" ma:contentTypeDescription="Create a new document." ma:contentTypeScope="" ma:versionID="1b5bdc16425b76af68e3aed92af0e98a">
  <xsd:schema xmlns:xsd="http://www.w3.org/2001/XMLSchema" xmlns:xs="http://www.w3.org/2001/XMLSchema" xmlns:p="http://schemas.microsoft.com/office/2006/metadata/properties" xmlns:ns2="d20a70e1-1008-4afc-882c-d33556d94607" xmlns:ns3="90e825ab-647c-44cd-9cf5-60bb71ef9b13" targetNamespace="http://schemas.microsoft.com/office/2006/metadata/properties" ma:root="true" ma:fieldsID="997f584cf498d156bc757f3387b4a7db" ns2:_="" ns3:_="">
    <xsd:import namespace="d20a70e1-1008-4afc-882c-d33556d94607"/>
    <xsd:import namespace="90e825ab-647c-44cd-9cf5-60bb71ef9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a70e1-1008-4afc-882c-d33556d94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4395b6-a53c-4621-9178-630870baff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e825ab-647c-44cd-9cf5-60bb71ef9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1102dc-607d-4ade-99a1-6f8154b8327b}" ma:internalName="TaxCatchAll" ma:showField="CatchAllData" ma:web="90e825ab-647c-44cd-9cf5-60bb71ef9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DE75C4-5606-4E63-AF34-BDA5BD0EF2E9}">
  <ds:schemaRefs>
    <ds:schemaRef ds:uri="http://schemas.microsoft.com/office/2006/metadata/properties"/>
    <ds:schemaRef ds:uri="http://schemas.microsoft.com/office/infopath/2007/PartnerControls"/>
    <ds:schemaRef ds:uri="d20a70e1-1008-4afc-882c-d33556d94607"/>
    <ds:schemaRef ds:uri="90e825ab-647c-44cd-9cf5-60bb71ef9b13"/>
  </ds:schemaRefs>
</ds:datastoreItem>
</file>

<file path=customXml/itemProps2.xml><?xml version="1.0" encoding="utf-8"?>
<ds:datastoreItem xmlns:ds="http://schemas.openxmlformats.org/officeDocument/2006/customXml" ds:itemID="{E5156F02-F46E-4121-AD4A-8AB3682F8337}">
  <ds:schemaRefs>
    <ds:schemaRef ds:uri="http://schemas.microsoft.com/sharepoint/v3/contenttype/forms"/>
  </ds:schemaRefs>
</ds:datastoreItem>
</file>

<file path=customXml/itemProps3.xml><?xml version="1.0" encoding="utf-8"?>
<ds:datastoreItem xmlns:ds="http://schemas.openxmlformats.org/officeDocument/2006/customXml" ds:itemID="{A44D21EE-22C9-4DE3-87D6-5F6A7A92D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0a70e1-1008-4afc-882c-d33556d94607"/>
    <ds:schemaRef ds:uri="90e825ab-647c-44cd-9cf5-60bb71ef9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Thurlow</dc:creator>
  <cp:keywords/>
  <dc:description/>
  <cp:lastModifiedBy>Scott Thurlow</cp:lastModifiedBy>
  <cp:revision>7</cp:revision>
  <dcterms:created xsi:type="dcterms:W3CDTF">2026-08-30T03:15:00Z</dcterms:created>
  <dcterms:modified xsi:type="dcterms:W3CDTF">2026-08-30T04:50:00Z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daaaa050-1fe7-45a5-8be0-f2fd21162ee6</vt:lpwstr>
  </property>
  <property fmtid="{D5CDD505-2E9C-101B-9397-08002B2CF9AE}" pid="3" name="ContentTypeId">
    <vt:lpwstr>0x010100472694A1D0D2F54FA2B09923424F536A</vt:lpwstr>
  </property>
  <property fmtid="{D5CDD505-2E9C-101B-9397-08002B2CF9AE}" pid="4" name="MediaServiceImageTags">
    <vt:lpwstr/>
  </property>
</Properties>
</file>