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A4DAD" w14:textId="6B5E5E48" w:rsidR="00826901" w:rsidRDefault="00826901" w:rsidP="00F04E38">
      <w:pPr>
        <w:pStyle w:val="Title"/>
      </w:pPr>
      <w:r>
        <w:t>Overseeing AI-Generated Code</w:t>
      </w:r>
    </w:p>
    <w:p w14:paraId="7EB2D7CF" w14:textId="77777777" w:rsidR="00826901" w:rsidRDefault="00826901" w:rsidP="00826901"/>
    <w:p w14:paraId="2E0E2B0B" w14:textId="6A20A341" w:rsidR="00826901" w:rsidRDefault="00F04E38" w:rsidP="00826901">
      <w:r>
        <w:t xml:space="preserve">AI </w:t>
      </w:r>
      <w:r w:rsidR="001C73BA">
        <w:t>code-generation capacity is growing with computing power, but human oversight of that code still relies on engineers' time and expertise</w:t>
      </w:r>
      <w:r w:rsidR="00826901">
        <w:t xml:space="preserve">. </w:t>
      </w:r>
      <w:r>
        <w:t>Historically</w:t>
      </w:r>
      <w:r w:rsidR="00826901">
        <w:t xml:space="preserve">, riskier projects </w:t>
      </w:r>
      <w:r w:rsidR="001C73BA">
        <w:t>received more scrutiny, but with AI-generated code, this dynamic has flipped</w:t>
      </w:r>
      <w:r w:rsidR="00826901">
        <w:t>. The code is riskier</w:t>
      </w:r>
      <w:r>
        <w:t xml:space="preserve"> and is typically reviewed less. </w:t>
      </w:r>
      <w:r w:rsidR="00826901">
        <w:t xml:space="preserve">I've been exploring </w:t>
      </w:r>
      <w:r>
        <w:t xml:space="preserve">the literature to understand </w:t>
      </w:r>
      <w:r w:rsidR="00826901">
        <w:t>what is known about this situatio</w:t>
      </w:r>
      <w:r>
        <w:t xml:space="preserve">n </w:t>
      </w:r>
      <w:r w:rsidR="00826901">
        <w:t>beyond mere assertions</w:t>
      </w:r>
      <w:r>
        <w:t xml:space="preserve"> to see what has </w:t>
      </w:r>
      <w:r w:rsidR="00826901">
        <w:t>been proven.</w:t>
      </w:r>
    </w:p>
    <w:p w14:paraId="70960ECC" w14:textId="77777777" w:rsidR="00826901" w:rsidRDefault="00826901" w:rsidP="00826901"/>
    <w:p w14:paraId="47C2A517" w14:textId="614A5B2F" w:rsidR="00826901" w:rsidRDefault="00826901" w:rsidP="00826901">
      <w:r>
        <w:t>The core issue is how humans can maintain meaningful control when they can't possibly review everything. The volume of code is increasing, so humans can’t review everything, even if they aspire to. The code, at a glance, looks good, so automation complacency sets in</w:t>
      </w:r>
      <w:r w:rsidR="00AD73B2">
        <w:t xml:space="preserve"> </w:t>
      </w:r>
      <w:r w:rsidR="00AD73B2">
        <w:fldChar w:fldCharType="begin"/>
      </w:r>
      <w:r w:rsidR="00AD73B2">
        <w:instrText xml:space="preserve"> ADDIN ZOTERO_ITEM CSL_CITATION {"citationID":"wlCrdAv1","properties":{"unsorted":false,"formattedCitation":"(Parasuraman &amp; Manzey, 2010)","plainCitation":"(Parasuraman &amp; Manzey, 2010)","noteIndex":0},"citationItems":[{"id":26398,"uris":["http://zotero.org/groups/6505702/items/ING3D89M"],"itemData":{"id":26398,"type":"article-journal","abstract":"OBJECTIVE: Our aim was to review empirical studies of complacency and bias in human interaction with automated and decision support systems and provide an integrated theoretical model for their explanation. BACKGROUND: Automation-related complacency and automation bias have typically been considered separately and independently. METHODS: Studies on complacency and automation bias were analyzed with respect to the cognitive processes involved. RESULTS: Automation complacency occurs under conditions of multiple-task load, when manual tasks compete with the automated task for the operator's attention. Automation complacency is found in both naive and expert participants and cannot be overcome with simple practice. Automation bias results in making both omission and commission errors when decision aids are imperfect. Automation bias occurs in both naive and expert participants, cannot be prevented by training or instructions, and can affect decision making in individuals as well as in teams. While automation bias has been conceived of as a special case of decision bias, our analysis suggests that it also depends on attentional processes similar to those involved in automation-related complacency. CONCLUSION: Complacency and automation bias represent different manifestations of overlapping automation-induced phenomena, with attention playing a central role. An integrated model of complacency and automation bias shows that they result from the dynamic interaction of personal, situational, and automation-related characteristics. APPLICATION: The integrated model and attentional synthesis provides a heuristic framework for further research on complacency and automation bias and design options for mitigating such effects in automated and decision support systems.","citation-key":"parasuramanComplacencyBiasHuman2010","container-title":"Human Factors","DOI":"10.1177/0018720810376055","issue":"3","note":"cocite:3\nS2:b0e5a85803bb959ed2cbd47c51009cc48059c02c","page":"381-410","title":"Complacency and bias in human use of automation: an attentional integration","volume":"52","author":[{"family":"Parasuraman","given":"R."},{"family":"Manzey","given":"D."}],"issued":{"date-parts":[["2010"]]}}}],"schema":"https://github.com/citation-style-language/schema/raw/master/csl-citation.json"} </w:instrText>
      </w:r>
      <w:r w:rsidR="00AD73B2">
        <w:fldChar w:fldCharType="separate"/>
      </w:r>
      <w:r w:rsidR="00AD73B2" w:rsidRPr="00AD73B2">
        <w:rPr>
          <w:rFonts w:ascii="Aptos" w:hAnsi="Aptos"/>
        </w:rPr>
        <w:t xml:space="preserve">(Parasuraman &amp; </w:t>
      </w:r>
      <w:proofErr w:type="spellStart"/>
      <w:r w:rsidR="00AD73B2" w:rsidRPr="00AD73B2">
        <w:rPr>
          <w:rFonts w:ascii="Aptos" w:hAnsi="Aptos"/>
        </w:rPr>
        <w:t>Manzey</w:t>
      </w:r>
      <w:proofErr w:type="spellEnd"/>
      <w:r w:rsidR="00AD73B2" w:rsidRPr="00AD73B2">
        <w:rPr>
          <w:rFonts w:ascii="Aptos" w:hAnsi="Aptos"/>
        </w:rPr>
        <w:t>, 2010)</w:t>
      </w:r>
      <w:r w:rsidR="00AD73B2">
        <w:fldChar w:fldCharType="end"/>
      </w:r>
      <w:r>
        <w:t>, and it doesn’t receive the scrutiny it requires: the result, nasty surprises down the road.</w:t>
      </w:r>
    </w:p>
    <w:p w14:paraId="11443C4C" w14:textId="77777777" w:rsidR="00826901" w:rsidRDefault="00826901" w:rsidP="00826901"/>
    <w:p w14:paraId="3C978C72" w14:textId="1260DC8C" w:rsidR="00826901" w:rsidRPr="003949D9" w:rsidRDefault="00F04E38" w:rsidP="00826901">
      <w:pPr>
        <w:rPr>
          <w:b/>
          <w:bCs/>
        </w:rPr>
      </w:pPr>
      <w:r>
        <w:t>The</w:t>
      </w:r>
      <w:r w:rsidR="00826901">
        <w:t xml:space="preserve"> real challenge is allocation: what tasks can be safely delegated to </w:t>
      </w:r>
      <w:proofErr w:type="gramStart"/>
      <w:r w:rsidR="00826901">
        <w:t>machines</w:t>
      </w:r>
      <w:proofErr w:type="gramEnd"/>
      <w:r w:rsidR="00826901">
        <w:t xml:space="preserve"> </w:t>
      </w:r>
      <w:r>
        <w:t xml:space="preserve">and which ones really require human oversight. By directing human oversight to where it is needed, we can focus it on what </w:t>
      </w:r>
      <w:r w:rsidR="00826901">
        <w:t xml:space="preserve">matters. </w:t>
      </w:r>
      <w:r>
        <w:t>The findings</w:t>
      </w:r>
      <w:r w:rsidR="00826901">
        <w:t xml:space="preserve"> below </w:t>
      </w:r>
      <w:r w:rsidR="004B61A7">
        <w:t>offer</w:t>
      </w:r>
      <w:r w:rsidR="00826901">
        <w:t xml:space="preserve"> partial answer</w:t>
      </w:r>
      <w:r>
        <w:t>s</w:t>
      </w:r>
      <w:r w:rsidR="00826901">
        <w:t xml:space="preserve"> to this question or cautionary tale</w:t>
      </w:r>
      <w:r>
        <w:t>s</w:t>
      </w:r>
      <w:r w:rsidR="00826901">
        <w:t>.</w:t>
      </w:r>
    </w:p>
    <w:p w14:paraId="1CF3BB26" w14:textId="77777777" w:rsidR="00826901" w:rsidRDefault="00826901" w:rsidP="00F04E38">
      <w:pPr>
        <w:pStyle w:val="Heading1"/>
      </w:pPr>
      <w:r>
        <w:t>How I Got Here</w:t>
      </w:r>
    </w:p>
    <w:p w14:paraId="4D5F6118" w14:textId="77777777" w:rsidR="00826901" w:rsidRDefault="00826901" w:rsidP="00826901"/>
    <w:p w14:paraId="013CD28A" w14:textId="77DD3B8A" w:rsidR="006B0394" w:rsidRDefault="006B0394" w:rsidP="00826901">
      <w:r>
        <w:t>I started with a Systematic Literature Review (SLR) to understand the state of research into this area. I used five research databases and backward citation snowballing to gather documents, identifying 9,518 candidate articles. The vast majority were peer-reviewed or preprints, with two exceptions from the grey literature. I started by loosely screening titles and abstracts, narrowing down the selection to 147 studies. I spent a week reading these and further narrowed to 72 articles. This effort proved to be a study in human oversight. There was no way that I could do this by myself, so my friends Claude, Codex, and Gemini helped. I tested many of the things I was learning through this process, with Claude doing much of the heavy lifting to discard the obvious misfits, cross-checked against Codex and Gemini, and my attention directed to the boundaries and statistical samples. As I moved on to tagging the articles to reflect their coverage, poor Claude, Codex, and Gemini struggled. They were still helpful, but I had to oversee and confirm everything. See more on this below.</w:t>
      </w:r>
    </w:p>
    <w:p w14:paraId="69A79CB5" w14:textId="77777777" w:rsidR="00826901" w:rsidRDefault="00826901" w:rsidP="00826901"/>
    <w:p w14:paraId="5E33B3AE" w14:textId="77777777" w:rsidR="00826901" w:rsidRDefault="00826901" w:rsidP="00826901">
      <w:r>
        <w:t>[IMAGE: assets/funnel.png]</w:t>
      </w:r>
    </w:p>
    <w:p w14:paraId="0EE11DB2" w14:textId="77777777" w:rsidR="00826901" w:rsidRDefault="00826901" w:rsidP="00826901"/>
    <w:p w14:paraId="6D3CDCB3" w14:textId="77777777" w:rsidR="00826901" w:rsidRDefault="00826901" w:rsidP="006B0394">
      <w:pPr>
        <w:pStyle w:val="Heading1"/>
      </w:pPr>
      <w:r>
        <w:t>Finding 1: "Multi-agent" Describes Three Distinct Designs</w:t>
      </w:r>
    </w:p>
    <w:p w14:paraId="52EBB138" w14:textId="77777777" w:rsidR="00826901" w:rsidRDefault="00826901" w:rsidP="00826901"/>
    <w:p w14:paraId="36FA844A" w14:textId="64003729" w:rsidR="00826901" w:rsidRDefault="006B0394" w:rsidP="00826901">
      <w:r>
        <w:lastRenderedPageBreak/>
        <w:t>A growing trend is to use multiple agents for software development, falling into three patterns:</w:t>
      </w:r>
    </w:p>
    <w:p w14:paraId="1D729126" w14:textId="77777777" w:rsidR="00457C97" w:rsidRDefault="00457C97" w:rsidP="00826901"/>
    <w:tbl>
      <w:tblPr>
        <w:tblStyle w:val="GridTable6Colorful"/>
        <w:tblW w:w="0" w:type="auto"/>
        <w:tblLook w:val="04A0" w:firstRow="1" w:lastRow="0" w:firstColumn="1" w:lastColumn="0" w:noHBand="0" w:noVBand="1"/>
      </w:tblPr>
      <w:tblGrid>
        <w:gridCol w:w="1975"/>
        <w:gridCol w:w="5580"/>
        <w:gridCol w:w="1795"/>
      </w:tblGrid>
      <w:tr w:rsidR="00457C97" w14:paraId="383B7D67" w14:textId="77777777" w:rsidTr="00457C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1751EF32" w14:textId="2A79F3FE" w:rsidR="00457C97" w:rsidRDefault="00457C97" w:rsidP="00826901">
            <w:r>
              <w:t>Category</w:t>
            </w:r>
          </w:p>
        </w:tc>
        <w:tc>
          <w:tcPr>
            <w:tcW w:w="5580" w:type="dxa"/>
          </w:tcPr>
          <w:p w14:paraId="3D522037" w14:textId="70EB7C31" w:rsidR="00457C97" w:rsidRDefault="00457C97" w:rsidP="00826901">
            <w:pPr>
              <w:cnfStyle w:val="100000000000" w:firstRow="1" w:lastRow="0" w:firstColumn="0" w:lastColumn="0" w:oddVBand="0" w:evenVBand="0" w:oddHBand="0" w:evenHBand="0" w:firstRowFirstColumn="0" w:firstRowLastColumn="0" w:lastRowFirstColumn="0" w:lastRowLastColumn="0"/>
            </w:pPr>
            <w:r>
              <w:t>Description</w:t>
            </w:r>
          </w:p>
        </w:tc>
        <w:tc>
          <w:tcPr>
            <w:tcW w:w="1795" w:type="dxa"/>
          </w:tcPr>
          <w:p w14:paraId="12AAA9A9" w14:textId="2FD228DC" w:rsidR="00457C97" w:rsidRDefault="00457C97" w:rsidP="00826901">
            <w:pPr>
              <w:cnfStyle w:val="100000000000" w:firstRow="1" w:lastRow="0" w:firstColumn="0" w:lastColumn="0" w:oddVBand="0" w:evenVBand="0" w:oddHBand="0" w:evenHBand="0" w:firstRowFirstColumn="0" w:firstRowLastColumn="0" w:lastRowFirstColumn="0" w:lastRowLastColumn="0"/>
            </w:pPr>
            <w:r>
              <w:t>% of Corpus</w:t>
            </w:r>
          </w:p>
        </w:tc>
      </w:tr>
      <w:tr w:rsidR="00457C97" w14:paraId="53A2F540" w14:textId="77777777" w:rsidTr="00457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5D46BD6B" w14:textId="662FAD01" w:rsidR="00457C97" w:rsidRDefault="00457C97" w:rsidP="00826901">
            <w:r>
              <w:t>Redundancy</w:t>
            </w:r>
          </w:p>
        </w:tc>
        <w:tc>
          <w:tcPr>
            <w:tcW w:w="5580" w:type="dxa"/>
          </w:tcPr>
          <w:p w14:paraId="7DDDAC60" w14:textId="273FDBC3" w:rsidR="00457C97" w:rsidRDefault="00457C97" w:rsidP="00826901">
            <w:pPr>
              <w:cnfStyle w:val="000000100000" w:firstRow="0" w:lastRow="0" w:firstColumn="0" w:lastColumn="0" w:oddVBand="0" w:evenVBand="0" w:oddHBand="1" w:evenHBand="0" w:firstRowFirstColumn="0" w:firstRowLastColumn="0" w:lastRowFirstColumn="0" w:lastRowLastColumn="0"/>
            </w:pPr>
            <w:r>
              <w:t xml:space="preserve">Uses multiple agents to perform the work, then compares the results to select the best one. One study showed that convergence among models improved acceptance by only 2.4 percentage points </w:t>
            </w:r>
            <w:r w:rsidR="007D79AF">
              <w:fldChar w:fldCharType="begin"/>
            </w:r>
            <w:r w:rsidR="007D79AF">
              <w:instrText xml:space="preserve"> ADDIN ZOTERO_ITEM CSL_CITATION {"citationID":"P7ONO7G7","properties":{"unsorted":false,"formattedCitation":"(Vargas, 2025)","plainCitation":"(Vargas, 2025)","noteIndex":0},"citationItems":[{"id":15707,"uris":["http://zotero.org/groups/6505702/items/GAD5Z8PV"],"itemData":{"id":15707,"type":"article","abstract":"We present SLEAN (Simple Lightweight Ensemble Analysis Network), a deterministic framework for coordinating multiple LLM providers through text-based prompt orchestration. Unlike complex multi-agent systems requiring specialized infrastructure, SLEAN operates as a simple prompt bridge between LLMs using .txt templates, requiring no deep technical knowledge for deployment. The three-phase protocol formed by independent analysis, cross-critique, and arbitration, filters harmful AI-generated code suggestions before production deployment, addressing how AI-assisted debugging increasingly produces modifications that introduce unnecessary complexity, break existing functionality, or address problems. Evaluating 15 software bugs, we analyzed 69 AI-generated fix propositions. SLEAN's filtering accepted 22 fixes (31.9%, 95% CI 20.9-42.9%) while rejecting 47 that would have been harmful if applied verbatim. The arbitration process reduced code change surface by 83-90% relative to raw AI outputs, enforcing minimal causal edits over scope-expanding modifications. Minimal Type 2 inputs proved more efficient than detailed Type 1 inputs, requiring 2.85 versus 3.56 propositions per accepted fix (35.1% versus 28.1% acceptance, about a 20% efficiency gain). Agreement between AI systems showed weak correlation with fix quality: high convergence (at least 80%) occurred in 4 of 15 cases and improved acceptance by only 2.4% points; arbitration appeared only at exactly 10% convergence in 2 of 15 cases, although low convergence alone did not necessitate arbitration. The file-driven, provider-agnostic architecture enables deployment without specialized coding expertise, making it applicable to security auditing, code review, document verification, and other domains requiring reliable multi-provider synthesis with end-to-end auditability.","citation-key":"vargasSLEANSimpleLightweight2025","note":"Primary Category: cs.SE\nCategories: cs.SE, cs.AI\nPDF: https://arxiv.org/pdf/2510.10010v1","number":"2510.10010","publisher":"arXiv","title":"SLEAN: simple lightweight ensemble analysis network for multi-provider LLM coordination: design, implementation, and vibe coding bug investigation case study","URL":"https://arxiv.org/abs/2510.10010","author":[{"family":"Vargas","given":"Matheus J. T."}],"issued":{"date-parts":[["2025",10,11]]}}}],"schema":"https://github.com/citation-style-language/schema/raw/master/csl-citation.json"} </w:instrText>
            </w:r>
            <w:r w:rsidR="007D79AF">
              <w:fldChar w:fldCharType="separate"/>
            </w:r>
            <w:r w:rsidR="007D79AF" w:rsidRPr="007D79AF">
              <w:rPr>
                <w:rFonts w:ascii="Aptos" w:hAnsi="Aptos"/>
              </w:rPr>
              <w:t>(Vargas, 2025)</w:t>
            </w:r>
            <w:r w:rsidR="007D79AF">
              <w:fldChar w:fldCharType="end"/>
            </w:r>
            <w:r>
              <w:t xml:space="preserve">. At the same time, another found that unanimous committees of one to six LLM judges exhibited correlated errors, meaning that agreement often reflects shared blind spots rather than correctness </w:t>
            </w:r>
            <w:r w:rsidR="00D81C49">
              <w:fldChar w:fldCharType="begin"/>
            </w:r>
            <w:r w:rsidR="00D81C49">
              <w:instrText xml:space="preserve"> ADDIN ZOTERO_ITEM CSL_CITATION {"citationID":"jGrTWpA4","properties":{"unsorted":false,"formattedCitation":"(Ullah &amp; Serwadda, 2026)","plainCitation":"(Ullah &amp; Serwadda, 2026)","noteIndex":0},"citationItems":[{"id":16234,"uris":["http://zotero.org/groups/6505702/items/A6ZE2A26"],"itemData":{"id":16234,"type":"article","abstract":"Large Language Models (LLMs) are now good enough at coding that developers can describe intent in plain language and let the tool produce the first code draft, a workflow increasingly built into tools like GitHub Copilot, Cursor, and Replit. What is missing is a reliable way to tell which model written queries are safe to accept without sending everything to a human. We study the application of an LLM jury to run this review step. We first benchmark 15 open models on 82 MySQL text to SQL tasks using an execution grounded protocol to get a clean baseline of which models are strong. From the six best models we build unanimous committees of sizes 1 through 6 that see the prompt, schema, and candidate SQL and accept it only when every member says it is correct. This rule matches safety first deployments where false accepts are more costly than false rejects. We measure true positive rate, false positive rate and Youden J and we also look at committees per generator. Our results show that single model judges are uneven, that small unanimous committees of strong models can cut false accepts while still passing many good queries, and that the exact committee composition matters significantly.","citation-key":"ullahVibeCodingTrial2026","note":"Primary Category: cs.DB\nCategories: cs.DB, cs.AI, cs.CL, cs.SE\nPDF: https://arxiv.org/pdf/2602.18492v1","number":"2602.18492","publisher":"arXiv","title":"Vibe coding on trial: operating characteristics of unanimous LLM juries","URL":"https://arxiv.org/abs/2602.18492","author":[{"family":"Ullah","given":"Muhammad Aziz"},{"family":"Serwadda","given":"Abdul"}],"issued":{"date-parts":[["2026",2,12]]}}}],"schema":"https://github.com/citation-style-language/schema/raw/master/csl-citation.json"} </w:instrText>
            </w:r>
            <w:r w:rsidR="00D81C49">
              <w:fldChar w:fldCharType="separate"/>
            </w:r>
            <w:r w:rsidR="00D81C49" w:rsidRPr="00D81C49">
              <w:rPr>
                <w:rFonts w:ascii="Aptos" w:hAnsi="Aptos"/>
              </w:rPr>
              <w:t xml:space="preserve">(Ullah &amp; </w:t>
            </w:r>
            <w:proofErr w:type="spellStart"/>
            <w:r w:rsidR="00D81C49" w:rsidRPr="00D81C49">
              <w:rPr>
                <w:rFonts w:ascii="Aptos" w:hAnsi="Aptos"/>
              </w:rPr>
              <w:t>Serwadda</w:t>
            </w:r>
            <w:proofErr w:type="spellEnd"/>
            <w:r w:rsidR="00D81C49" w:rsidRPr="00D81C49">
              <w:rPr>
                <w:rFonts w:ascii="Aptos" w:hAnsi="Aptos"/>
              </w:rPr>
              <w:t>, 2026)</w:t>
            </w:r>
            <w:r w:rsidR="00D81C49">
              <w:fldChar w:fldCharType="end"/>
            </w:r>
            <w:r>
              <w:t>.</w:t>
            </w:r>
          </w:p>
        </w:tc>
        <w:tc>
          <w:tcPr>
            <w:tcW w:w="1795" w:type="dxa"/>
          </w:tcPr>
          <w:p w14:paraId="3C2ADE67" w14:textId="69C38AAA" w:rsidR="00457C97" w:rsidRDefault="00457C97" w:rsidP="00457C97">
            <w:pPr>
              <w:jc w:val="center"/>
              <w:cnfStyle w:val="000000100000" w:firstRow="0" w:lastRow="0" w:firstColumn="0" w:lastColumn="0" w:oddVBand="0" w:evenVBand="0" w:oddHBand="1" w:evenHBand="0" w:firstRowFirstColumn="0" w:firstRowLastColumn="0" w:lastRowFirstColumn="0" w:lastRowLastColumn="0"/>
            </w:pPr>
            <w:r>
              <w:t>7%</w:t>
            </w:r>
          </w:p>
        </w:tc>
      </w:tr>
      <w:tr w:rsidR="00457C97" w14:paraId="42207F1A" w14:textId="77777777" w:rsidTr="00457C97">
        <w:tc>
          <w:tcPr>
            <w:cnfStyle w:val="001000000000" w:firstRow="0" w:lastRow="0" w:firstColumn="1" w:lastColumn="0" w:oddVBand="0" w:evenVBand="0" w:oddHBand="0" w:evenHBand="0" w:firstRowFirstColumn="0" w:firstRowLastColumn="0" w:lastRowFirstColumn="0" w:lastRowLastColumn="0"/>
            <w:tcW w:w="1975" w:type="dxa"/>
          </w:tcPr>
          <w:p w14:paraId="2DA77E4E" w14:textId="646D93E7" w:rsidR="00457C97" w:rsidRDefault="00457C97" w:rsidP="00826901">
            <w:r>
              <w:t>Critique</w:t>
            </w:r>
          </w:p>
        </w:tc>
        <w:tc>
          <w:tcPr>
            <w:tcW w:w="5580" w:type="dxa"/>
          </w:tcPr>
          <w:p w14:paraId="0DA538F3" w14:textId="42F244FC" w:rsidR="00457C97" w:rsidRDefault="00457C97" w:rsidP="00D1103B">
            <w:pPr>
              <w:cnfStyle w:val="000000000000" w:firstRow="0" w:lastRow="0" w:firstColumn="0" w:lastColumn="0" w:oddVBand="0" w:evenVBand="0" w:oddHBand="0" w:evenHBand="0" w:firstRowFirstColumn="0" w:firstRowLastColumn="0" w:lastRowFirstColumn="0" w:lastRowLastColumn="0"/>
            </w:pPr>
            <w:proofErr w:type="gramStart"/>
            <w:r>
              <w:t>Uses</w:t>
            </w:r>
            <w:proofErr w:type="gramEnd"/>
            <w:r>
              <w:t xml:space="preserve"> agents to </w:t>
            </w:r>
            <w:proofErr w:type="gramStart"/>
            <w:r>
              <w:t>critique</w:t>
            </w:r>
            <w:proofErr w:type="gramEnd"/>
            <w:r>
              <w:t xml:space="preserve"> the work of other agents and suggest improvements in a goal-driven feedback loop. One-way critique shifts the question from "do you also think this is a bug?" to "is this finding valid?" A ByteDance production system used this method to improve precision to 75%</w:t>
            </w:r>
            <w:r w:rsidR="00D81C49">
              <w:t xml:space="preserve"> </w:t>
            </w:r>
            <w:r w:rsidR="00C40FC0">
              <w:fldChar w:fldCharType="begin"/>
            </w:r>
            <w:r w:rsidR="00C40FC0">
              <w:instrText xml:space="preserve"> ADDIN ZOTERO_ITEM CSL_CITATION {"citationID":"v500wN5k","properties":{"unsorted":false,"formattedCitation":"(Sun et al., 2025)","plainCitation":"(Sun et al., 2025)","noteIndex":0},"citationItems":[{"id":26385,"uris":["http://zotero.org/groups/6505702/items/V4IRKSFI"],"itemData":{"id":26385,"type":"paper-conference","abstract":"Code review remains a critical yet resource-intensive process in software development, particularly challenging in large-scale industrial environments. While Large Language Models (LLMs) show promise for automating code review, existing solutions face significant limitations in precision and practicality. This paper presents BitsAI-CR, an innovative framework that enhances code review through a two-stage approach combining RuleChecker for initial issue detection and ReviewFilter for precision verification. The system is built upon a comprehensive taxonomy of review rules and implements a data flywheel mechanism that enables continuous performance improvement through structured feedback and evaluation metrics. Our approach introduces an Outdated Rate metric that can reflect developers' actual adoption of review comments, enabling automated evaluation and systematic optimization at scale. Empirical evaluation demonstrates BitsAI-CR's effectiveness, achieving 75.0% precision in review comment generation. For the Go language which has predominant usage at ByteDance, we maintain an Outdated Rate of 26.7%. The system has been successfully deployed at ByteDance, serving over 12,000 Weekly Active Users (WAU). Our work provides valuable insights into the practical application of automated code review and offers a blueprint for organizations seeking to implement automated code reviews at scale.","citation-key":"sunBitsAICRAutomatedCode2025","DOI":"10.1145/3696630.3728552","note":"cocite:2\nS2:a7f1ff66bd58da658204e77d0a64eb6be12aeffc\narXiv:2501.15134","publisher":"SIGSOFT FSE Companion","title":"BitsAI-CR: automated code review via LLM in practice","URL":"https://doi.org/10.1145/3696630.3728552","author":[{"family":"Sun","given":"Tao"},{"family":"Xu","given":"Jian"},{"family":"Li","given":"Yuanpeng"},{"family":"Yan","given":"Zhaodong"},{"family":"Zhang","given":"Ge"},{"family":"Xie","given":"Lintao"},{"family":"Geng","given":"Lu"},{"family":"Wang","given":"Zheng"},{"family":"Chen","given":"Yueyan"},{"family":"Lin","given":"Qin"},{"family":"Duan","given":"Wenbo"},{"family":"Sui","given":"Kaixin"},{"family":"Zhu","given":"Yuanshuo"}],"issued":{"date-parts":[["2025"]]}}}],"schema":"https://github.com/citation-style-language/schema/raw/master/csl-citation.json"} </w:instrText>
            </w:r>
            <w:r w:rsidR="00C40FC0">
              <w:fldChar w:fldCharType="separate"/>
            </w:r>
            <w:r w:rsidR="00C40FC0" w:rsidRPr="00C40FC0">
              <w:rPr>
                <w:rFonts w:ascii="Aptos" w:hAnsi="Aptos"/>
              </w:rPr>
              <w:t>(Sun et al., 2025)</w:t>
            </w:r>
            <w:r w:rsidR="00C40FC0">
              <w:fldChar w:fldCharType="end"/>
            </w:r>
            <w:r>
              <w:t>. A separate system reduced false positives from 88.7% to 40.0% by validating against executable evidence rather than another model's opinion</w:t>
            </w:r>
            <w:r w:rsidR="00C40FC0">
              <w:t xml:space="preserve"> </w:t>
            </w:r>
            <w:r w:rsidR="00C40FC0">
              <w:fldChar w:fldCharType="begin"/>
            </w:r>
            <w:r w:rsidR="00C40FC0">
              <w:instrText xml:space="preserve"> ADDIN ZOTERO_ITEM CSL_CITATION {"citationID":"XkJ5zxy5","properties":{"unsorted":false,"formattedCitation":"(Jin &amp; Chen, 2026)","plainCitation":"(Jin &amp; Chen, 2026)","noteIndex":0},"citationItems":[{"id":15770,"uris":["http://zotero.org/groups/6505702/items/UDVHQ5HR"],"itemData":{"id":15770,"type":"article-journal","abstract":"Large language models (LLMs) have become essential tools in software development, widely used for requirements engineering, code generation and review tasks. Software engineers often rely on LLMs to assess whether system code implementation satisfy task requirements, thereby enhancing code robustness and accuracy. However, it remains unclear whether LLMs can reliably determine whether the code complies fully with the given task descriptions, which is usually natural language specifications. In this paper, we uncover a systematic failure of LLMs in evaluating whether code aligns with natural language requirements. Specifically, with widely used benchmarks, we employ unified prompts to judge code correctness. Our results reveal that LLMs frequently misclassify correct code implementations as either ``not satisfying requirements'' or containing potential defects. Surprisingly, more complex prompting, especially when leveraging prompt engineering techniques involving explanations and proposed corrections, leads to higher misjudgment rate, which highlights the critical reliability issues in using LLMs as code review assistants. We further analyze the root causes of these misjudgments, and propose two improved prompting strategies for mitigation. For the first time, our findings reveals unrecognized limitations in LLMs to match code with requirements. We also offer novel insights and practical guidance for effective use of LLMs in automated code review and task-oriented agent scenarios.","citation-key":"jinUncoveringSystematicFailures2025","container-title":"Automated Software Engineering","DOI":"10.1007/s10515-026-00638-5","note":"primaryCategory: cs.SE\nversion: v1\narXiv:2508.12358\npreprint-url: https://arxiv.org/abs/2508.12358v1\npreprint-date: 2025-08-17\nS2:672b87ccd08853256ceefd89c833ecfc9a36afbf\narXiv:2603.00539  (journal-era posting; 2508.12358 is the original preprint)\nmerged-from: A5WDGC7J (2026-08-29, preprint+journal one-record-per-study)","publisher":"arXiv","title":"Are LLMs reliable code reviewers? systematic overcorrection in requirement conformance judgement","URL":"https://arxiv.org/abs/2508.12358v1","author":[{"family":"Jin","given":"Haolin"},{"family":"Chen","given":"Huaming"}],"issued":{"date-parts":[["2026",6,26]]}}}],"schema":"https://github.com/citation-style-language/schema/raw/master/csl-citation.json"} </w:instrText>
            </w:r>
            <w:r w:rsidR="00C40FC0">
              <w:fldChar w:fldCharType="separate"/>
            </w:r>
            <w:r w:rsidR="00C40FC0" w:rsidRPr="00C40FC0">
              <w:rPr>
                <w:rFonts w:ascii="Aptos" w:hAnsi="Aptos"/>
              </w:rPr>
              <w:t>(Jin &amp; Chen, 2026)</w:t>
            </w:r>
            <w:r w:rsidR="00C40FC0">
              <w:fldChar w:fldCharType="end"/>
            </w:r>
            <w:r>
              <w:t>. Mutual critique uses agents to critique each other’s work and converge or escalate instead of voting. One pipeline ran three methods in sequence: independent audits, cross-critique, and arbitration and reduced the surface area needing review by 83–90%</w:t>
            </w:r>
            <w:r w:rsidR="00263754">
              <w:t xml:space="preserve"> </w:t>
            </w:r>
            <w:r w:rsidR="00CC0C12">
              <w:fldChar w:fldCharType="begin"/>
            </w:r>
            <w:r w:rsidR="00CC0C12">
              <w:instrText xml:space="preserve"> ADDIN ZOTERO_ITEM CSL_CITATION {"citationID":"aJFqJKqX","properties":{"unsorted":false,"formattedCitation":"(Vargas, 2025)","plainCitation":"(Vargas, 2025)","noteIndex":0},"citationItems":[{"id":15707,"uris":["http://zotero.org/groups/6505702/items/GAD5Z8PV"],"itemData":{"id":15707,"type":"article","abstract":"We present SLEAN (Simple Lightweight Ensemble Analysis Network), a deterministic framework for coordinating multiple LLM providers through text-based prompt orchestration. Unlike complex multi-agent systems requiring specialized infrastructure, SLEAN operates as a simple prompt bridge between LLMs using .txt templates, requiring no deep technical knowledge for deployment. The three-phase protocol formed by independent analysis, cross-critique, and arbitration, filters harmful AI-generated code suggestions before production deployment, addressing how AI-assisted debugging increasingly produces modifications that introduce unnecessary complexity, break existing functionality, or address problems. Evaluating 15 software bugs, we analyzed 69 AI-generated fix propositions. SLEAN's filtering accepted 22 fixes (31.9%, 95% CI 20.9-42.9%) while rejecting 47 that would have been harmful if applied verbatim. The arbitration process reduced code change surface by 83-90% relative to raw AI outputs, enforcing minimal causal edits over scope-expanding modifications. Minimal Type 2 inputs proved more efficient than detailed Type 1 inputs, requiring 2.85 versus 3.56 propositions per accepted fix (35.1% versus 28.1% acceptance, about a 20% efficiency gain). Agreement between AI systems showed weak correlation with fix quality: high convergence (at least 80%) occurred in 4 of 15 cases and improved acceptance by only 2.4% points; arbitration appeared only at exactly 10% convergence in 2 of 15 cases, although low convergence alone did not necessitate arbitration. The file-driven, provider-agnostic architecture enables deployment without specialized coding expertise, making it applicable to security auditing, code review, document verification, and other domains requiring reliable multi-provider synthesis with end-to-end auditability.","citation-key":"vargasSLEANSimpleLightweight2025","note":"Primary Category: cs.SE\nCategories: cs.SE, cs.AI\nPDF: https://arxiv.org/pdf/2510.10010v1","number":"2510.10010","publisher":"arXiv","title":"SLEAN: simple lightweight ensemble analysis network for multi-provider LLM coordination: design, implementation, and vibe coding bug investigation case study","URL":"https://arxiv.org/abs/2510.10010","author":[{"family":"Vargas","given":"Matheus J. T."}],"issued":{"date-parts":[["2025",10,11]]}}}],"schema":"https://github.com/citation-style-language/schema/raw/master/csl-citation.json"} </w:instrText>
            </w:r>
            <w:r w:rsidR="00CC0C12">
              <w:fldChar w:fldCharType="separate"/>
            </w:r>
            <w:r w:rsidR="00CC0C12" w:rsidRPr="00CC0C12">
              <w:rPr>
                <w:rFonts w:ascii="Aptos" w:hAnsi="Aptos"/>
              </w:rPr>
              <w:t>(Vargas, 2025)</w:t>
            </w:r>
            <w:r w:rsidR="00CC0C12">
              <w:fldChar w:fldCharType="end"/>
            </w:r>
            <w:r>
              <w:t>.</w:t>
            </w:r>
          </w:p>
        </w:tc>
        <w:tc>
          <w:tcPr>
            <w:tcW w:w="1795" w:type="dxa"/>
          </w:tcPr>
          <w:p w14:paraId="1686881D" w14:textId="66F2BA68" w:rsidR="00457C97" w:rsidRDefault="00457C97" w:rsidP="00457C97">
            <w:pPr>
              <w:jc w:val="center"/>
              <w:cnfStyle w:val="000000000000" w:firstRow="0" w:lastRow="0" w:firstColumn="0" w:lastColumn="0" w:oddVBand="0" w:evenVBand="0" w:oddHBand="0" w:evenHBand="0" w:firstRowFirstColumn="0" w:firstRowLastColumn="0" w:lastRowFirstColumn="0" w:lastRowLastColumn="0"/>
            </w:pPr>
            <w:r>
              <w:t>12%</w:t>
            </w:r>
          </w:p>
        </w:tc>
      </w:tr>
      <w:tr w:rsidR="00457C97" w14:paraId="0C02B300" w14:textId="77777777" w:rsidTr="00457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3F1E22B" w14:textId="0D8BC857" w:rsidR="00457C97" w:rsidRDefault="00457C97" w:rsidP="00826901">
            <w:r>
              <w:t>Multi-model</w:t>
            </w:r>
          </w:p>
        </w:tc>
        <w:tc>
          <w:tcPr>
            <w:tcW w:w="5580" w:type="dxa"/>
          </w:tcPr>
          <w:p w14:paraId="717E3953" w14:textId="722DFA00" w:rsidR="00457C97" w:rsidRDefault="00457C97" w:rsidP="00826901">
            <w:pPr>
              <w:cnfStyle w:val="000000100000" w:firstRow="0" w:lastRow="0" w:firstColumn="0" w:lastColumn="0" w:oddVBand="0" w:evenVBand="0" w:oddHBand="1" w:evenHBand="0" w:firstRowFirstColumn="0" w:firstRowLastColumn="0" w:lastRowFirstColumn="0" w:lastRowLastColumn="0"/>
            </w:pPr>
            <w:r>
              <w:t>Uses different models to mitigate against model bias and blind spots.</w:t>
            </w:r>
          </w:p>
        </w:tc>
        <w:tc>
          <w:tcPr>
            <w:tcW w:w="1795" w:type="dxa"/>
          </w:tcPr>
          <w:p w14:paraId="126A1DB7" w14:textId="0DAB78D2" w:rsidR="00457C97" w:rsidRDefault="00457C97" w:rsidP="00457C97">
            <w:pPr>
              <w:jc w:val="center"/>
              <w:cnfStyle w:val="000000100000" w:firstRow="0" w:lastRow="0" w:firstColumn="0" w:lastColumn="0" w:oddVBand="0" w:evenVBand="0" w:oddHBand="1" w:evenHBand="0" w:firstRowFirstColumn="0" w:firstRowLastColumn="0" w:lastRowFirstColumn="0" w:lastRowLastColumn="0"/>
            </w:pPr>
            <w:r>
              <w:t>6%</w:t>
            </w:r>
          </w:p>
        </w:tc>
      </w:tr>
      <w:tr w:rsidR="00D1103B" w14:paraId="038216B5" w14:textId="77777777" w:rsidTr="00457C97">
        <w:tc>
          <w:tcPr>
            <w:cnfStyle w:val="001000000000" w:firstRow="0" w:lastRow="0" w:firstColumn="1" w:lastColumn="0" w:oddVBand="0" w:evenVBand="0" w:oddHBand="0" w:evenHBand="0" w:firstRowFirstColumn="0" w:firstRowLastColumn="0" w:lastRowFirstColumn="0" w:lastRowLastColumn="0"/>
            <w:tcW w:w="1975" w:type="dxa"/>
          </w:tcPr>
          <w:p w14:paraId="1F955242" w14:textId="037BC492" w:rsidR="00D1103B" w:rsidRDefault="00D1103B" w:rsidP="00826901">
            <w:r>
              <w:t>Deterministic Orchestration</w:t>
            </w:r>
          </w:p>
        </w:tc>
        <w:tc>
          <w:tcPr>
            <w:tcW w:w="5580" w:type="dxa"/>
          </w:tcPr>
          <w:p w14:paraId="3E816041" w14:textId="629B3319" w:rsidR="00D1103B" w:rsidRDefault="00D1103B" w:rsidP="00826901">
            <w:pPr>
              <w:cnfStyle w:val="000000000000" w:firstRow="0" w:lastRow="0" w:firstColumn="0" w:lastColumn="0" w:oddVBand="0" w:evenVBand="0" w:oddHBand="0" w:evenHBand="0" w:firstRowFirstColumn="0" w:firstRowLastColumn="0" w:lastRowFirstColumn="0" w:lastRowLastColumn="0"/>
            </w:pPr>
            <w:r>
              <w:t>Implementing orchestration in code rather than using an AI. This ensures that all steps in a process are followed. AIs often, despite explicit instructions, skip steps.</w:t>
            </w:r>
          </w:p>
        </w:tc>
        <w:tc>
          <w:tcPr>
            <w:tcW w:w="1795" w:type="dxa"/>
          </w:tcPr>
          <w:p w14:paraId="045672E3" w14:textId="77777777" w:rsidR="00D1103B" w:rsidRDefault="00D1103B" w:rsidP="00457C97">
            <w:pPr>
              <w:jc w:val="center"/>
              <w:cnfStyle w:val="000000000000" w:firstRow="0" w:lastRow="0" w:firstColumn="0" w:lastColumn="0" w:oddVBand="0" w:evenVBand="0" w:oddHBand="0" w:evenHBand="0" w:firstRowFirstColumn="0" w:firstRowLastColumn="0" w:lastRowFirstColumn="0" w:lastRowLastColumn="0"/>
            </w:pPr>
            <w:r>
              <w:t>14%</w:t>
            </w:r>
          </w:p>
        </w:tc>
      </w:tr>
    </w:tbl>
    <w:p w14:paraId="302E7417" w14:textId="77777777" w:rsidR="00457C97" w:rsidRDefault="00457C97" w:rsidP="00826901"/>
    <w:p w14:paraId="3A005F95" w14:textId="0631998A" w:rsidR="00826901" w:rsidRDefault="00826901" w:rsidP="00D1103B">
      <w:r>
        <w:t>[IMAGE: assets/mechanisms.png]</w:t>
      </w:r>
    </w:p>
    <w:p w14:paraId="3B5FB6E3" w14:textId="77777777" w:rsidR="00826901" w:rsidRDefault="00826901" w:rsidP="00826901"/>
    <w:p w14:paraId="61F8018C" w14:textId="2D07F89F" w:rsidR="00826901" w:rsidRDefault="00826901" w:rsidP="00826901">
      <w:r>
        <w:t>These mechanisms</w:t>
      </w:r>
      <w:r w:rsidR="00D1103B">
        <w:t xml:space="preserve"> often</w:t>
      </w:r>
      <w:r>
        <w:t xml:space="preserve"> share a label but operate differently. Most papers don't differentiate them</w:t>
      </w:r>
      <w:r w:rsidR="00D1103B">
        <w:t xml:space="preserve">. Earlier versions of my </w:t>
      </w:r>
      <w:r>
        <w:t xml:space="preserve">taxonomy </w:t>
      </w:r>
      <w:r w:rsidR="00D1103B">
        <w:t>conflated them, highlighting how easy it is to overlook</w:t>
      </w:r>
      <w:r>
        <w:t xml:space="preserve"> this distinction.</w:t>
      </w:r>
    </w:p>
    <w:p w14:paraId="026044F6" w14:textId="77777777" w:rsidR="00826901" w:rsidRDefault="00826901" w:rsidP="00826901"/>
    <w:p w14:paraId="42423076" w14:textId="6A4A9DBB" w:rsidR="00826901" w:rsidRDefault="00D1103B" w:rsidP="00826901">
      <w:r>
        <w:t>This matters for scaling human oversight since t</w:t>
      </w:r>
      <w:r w:rsidR="00826901">
        <w:t xml:space="preserve">he design you build determines what you can stop looking at. If you reduce human review </w:t>
      </w:r>
      <w:r>
        <w:t xml:space="preserve">to cases where three models agree, you're </w:t>
      </w:r>
      <w:r>
        <w:lastRenderedPageBreak/>
        <w:t>reducing it to</w:t>
      </w:r>
      <w:r w:rsidR="00826901">
        <w:t xml:space="preserve"> correlated blind spots, essentially removing the human without eliminating errors. If you reduce it because a validation stage </w:t>
      </w:r>
      <w:proofErr w:type="gramStart"/>
      <w:r w:rsidR="00826901">
        <w:t>suppressed</w:t>
      </w:r>
      <w:proofErr w:type="gramEnd"/>
      <w:r w:rsidR="00826901">
        <w:t xml:space="preserve"> false positives, you're removing noise. One method offers true scale, the other the appearance of it.</w:t>
      </w:r>
    </w:p>
    <w:p w14:paraId="004A0753" w14:textId="77777777" w:rsidR="00826901" w:rsidRDefault="00826901" w:rsidP="00826901"/>
    <w:p w14:paraId="47A694F7" w14:textId="0DF7BDFB" w:rsidR="00826901" w:rsidRDefault="00826901" w:rsidP="00826901">
      <w:r>
        <w:t xml:space="preserve">Mutual critique changes more than the volume reaching a human; it changes the nature of the review. A voting system hands a person a verdict to accept or override, inviting rubber-stamping. A system where agents genuinely disagree presents a genuine </w:t>
      </w:r>
      <w:r w:rsidR="00D1103B">
        <w:t>escalation that requires</w:t>
      </w:r>
      <w:r>
        <w:t xml:space="preserve"> actual judgment.</w:t>
      </w:r>
    </w:p>
    <w:p w14:paraId="5CADA17E" w14:textId="77777777" w:rsidR="00826901" w:rsidRDefault="00826901" w:rsidP="00D1103B">
      <w:pPr>
        <w:pStyle w:val="Heading1"/>
      </w:pPr>
      <w:r>
        <w:t>Finding 2: Human Attention Has Two Modes, and the Cheap One Is Rubber-Stamping</w:t>
      </w:r>
    </w:p>
    <w:p w14:paraId="0C194FD8" w14:textId="77777777" w:rsidR="00826901" w:rsidRDefault="00826901" w:rsidP="00826901"/>
    <w:p w14:paraId="4AB61D86" w14:textId="67527EB0" w:rsidR="00826901" w:rsidRDefault="00826901" w:rsidP="00826901">
      <w:r>
        <w:t>The most relevant study wasn't about AI, but about how people read. Observing software engineers working with an AI assistant revealed that their cognitive engagement declined over time</w:t>
      </w:r>
      <w:r w:rsidR="00A13F31">
        <w:t xml:space="preserve"> </w:t>
      </w:r>
      <w:r w:rsidR="00A13F31">
        <w:fldChar w:fldCharType="begin"/>
      </w:r>
      <w:r w:rsidR="00A13F31">
        <w:instrText xml:space="preserve"> ADDIN ZOTERO_ITEM CSL_CITATION {"citationID":"vYIdZzYO","properties":{"unsorted":false,"formattedCitation":"(Catalan et al., 2026)","plainCitation":"(Catalan et al., 2026)","noteIndex":0},"citationItems":[{"id":16298,"uris":["http://zotero.org/groups/6505702/items/5BAZZWHG"],"itemData":{"id":16298,"type":"article","abstract":"Over-reliance on AI systems can undermine users' critical thinking and promote complacency, a risk intensified by the emergence of agentic AI systems that operate with minimal human involvement. In software engineering, agentic coding assistants (ACAs) are rapidly becoming embedded in everyday development workflows. Since software engineers (SEs) create systems deployed across diverse and high-stakes real-world contexts, these assistants must function not merely as autonomous task performers but as Tools for Thought that actively support human reasoning and sensemaking. We conducted a formative study examining software engineers' cognitive engagement and sensemaking processes when working with an ACA. Our findings reveal that cognitive engagement consistently declines as tasks progress, and that current ACA designs provide limited affordances for reflection, verification, and meaning-making. Based on these findings, we identify concrete design opportunities leveraging richer interaction modalities and cognitive-forcing mechanisms to sustain engagement and promote deeper thinking in AI-assisted programming.","citation-key":"catalanImNotReading2026","note":"Primary Category: cs.HC\nCategories: cs.HC, cs.AI, cs.SE\nPDF: https://arxiv.org/pdf/2603.14225v2\nLast Updated: 2026-03-18","number":"2603.14225","publisher":"arXiv","title":"\"I'm not reading all of that\": understanding software engineers' level of cognitive engagement with agentic coding assistants","URL":"https://arxiv.org/abs/2603.14225","author":[{"family":"Catalan","given":"Carlos Rafael"},{"family":"Dizon","given":"Lheane Marie"},{"family":"Monderin","given":"Patricia Nicole"},{"family":"Kuang","given":"Emily"}],"issued":{"date-parts":[["2026",3,15]]}}}],"schema":"https://github.com/citation-style-language/schema/raw/master/csl-citation.json"} </w:instrText>
      </w:r>
      <w:r w:rsidR="00A13F31">
        <w:fldChar w:fldCharType="separate"/>
      </w:r>
      <w:r w:rsidR="00A13F31" w:rsidRPr="00A13F31">
        <w:rPr>
          <w:rFonts w:ascii="Aptos" w:hAnsi="Aptos"/>
        </w:rPr>
        <w:t>(Catalan et al., 2026)</w:t>
      </w:r>
      <w:r w:rsidR="00A13F31">
        <w:fldChar w:fldCharType="end"/>
      </w:r>
      <w:r>
        <w:t>. Engineers focused their attention on the "happy path," while edge cases and the assistant's reasoning got less scrutiny.</w:t>
      </w:r>
    </w:p>
    <w:p w14:paraId="47977E43" w14:textId="77777777" w:rsidR="00826901" w:rsidRDefault="00826901" w:rsidP="00826901"/>
    <w:p w14:paraId="19D3AF5A" w14:textId="77777777" w:rsidR="00826901" w:rsidRDefault="00826901" w:rsidP="00826901">
      <w:r>
        <w:t>This aligns with dual-process theory: System 1 is fast, heuristic, and cheap; System 2 is analytical, comprehensive, and expensive. Properly reviewing code is System 2 work, while skimming for obvious errors is System 1. Under time pressure and with an assistant that is usually right, System 1 becomes the default.</w:t>
      </w:r>
    </w:p>
    <w:p w14:paraId="68FACF75" w14:textId="77777777" w:rsidR="00826901" w:rsidRDefault="00826901" w:rsidP="00826901"/>
    <w:p w14:paraId="78F5AB72" w14:textId="0EBDC69C" w:rsidR="00826901" w:rsidRDefault="00D1103B" w:rsidP="00826901">
      <w:r>
        <w:t xml:space="preserve">This got worse as engineers </w:t>
      </w:r>
      <w:r w:rsidR="00004E7A">
        <w:t>became</w:t>
      </w:r>
      <w:r>
        <w:t xml:space="preserve"> more familiar with the assistant. Participants with prior experience with the assistant tended to stay in System 1</w:t>
      </w:r>
      <w:r w:rsidR="00004E7A">
        <w:t xml:space="preserve"> </w:t>
      </w:r>
      <w:r w:rsidR="00004E7A">
        <w:fldChar w:fldCharType="begin"/>
      </w:r>
      <w:r w:rsidR="00004E7A">
        <w:instrText xml:space="preserve"> ADDIN ZOTERO_ITEM CSL_CITATION {"citationID":"ubq6si2d","properties":{"unsorted":false,"formattedCitation":"(Catalan et al., 2026)","plainCitation":"(Catalan et al., 2026)","noteIndex":0},"citationItems":[{"id":16298,"uris":["http://zotero.org/groups/6505702/items/5BAZZWHG"],"itemData":{"id":16298,"type":"article","abstract":"Over-reliance on AI systems can undermine users' critical thinking and promote complacency, a risk intensified by the emergence of agentic AI systems that operate with minimal human involvement. In software engineering, agentic coding assistants (ACAs) are rapidly becoming embedded in everyday development workflows. Since software engineers (SEs) create systems deployed across diverse and high-stakes real-world contexts, these assistants must function not merely as autonomous task performers but as Tools for Thought that actively support human reasoning and sensemaking. We conducted a formative study examining software engineers' cognitive engagement and sensemaking processes when working with an ACA. Our findings reveal that cognitive engagement consistently declines as tasks progress, and that current ACA designs provide limited affordances for reflection, verification, and meaning-making. Based on these findings, we identify concrete design opportunities leveraging richer interaction modalities and cognitive-forcing mechanisms to sustain engagement and promote deeper thinking in AI-assisted programming.","citation-key":"catalanImNotReading2026","note":"Primary Category: cs.HC\nCategories: cs.HC, cs.AI, cs.SE\nPDF: https://arxiv.org/pdf/2603.14225v2\nLast Updated: 2026-03-18","number":"2603.14225","publisher":"arXiv","title":"\"I'm not reading all of that\": understanding software engineers' level of cognitive engagement with agentic coding assistants","URL":"https://arxiv.org/abs/2603.14225","author":[{"family":"Catalan","given":"Carlos Rafael"},{"family":"Dizon","given":"Lheane Marie"},{"family":"Monderin","given":"Patricia Nicole"},{"family":"Kuang","given":"Emily"}],"issued":{"date-parts":[["2026",3,15]]}}}],"schema":"https://github.com/citation-style-language/schema/raw/master/csl-citation.json"} </w:instrText>
      </w:r>
      <w:r w:rsidR="00004E7A">
        <w:fldChar w:fldCharType="separate"/>
      </w:r>
      <w:r w:rsidR="00004E7A" w:rsidRPr="00004E7A">
        <w:rPr>
          <w:rFonts w:ascii="Aptos" w:hAnsi="Aptos"/>
        </w:rPr>
        <w:t>(Catalan et al., 2026)</w:t>
      </w:r>
      <w:r w:rsidR="00004E7A">
        <w:fldChar w:fldCharType="end"/>
      </w:r>
      <w:r>
        <w:t>. The longer a team uses the tool, the cheaper their reading of its output becomes.</w:t>
      </w:r>
    </w:p>
    <w:p w14:paraId="03BF1C7E" w14:textId="77777777" w:rsidR="00826901" w:rsidRDefault="00826901" w:rsidP="00826901"/>
    <w:p w14:paraId="55B4CCCA" w14:textId="542F49E7" w:rsidR="00826901" w:rsidRDefault="00826901" w:rsidP="00826901">
      <w:r>
        <w:t>This is why routing is critical. You can't run System 2 on everything</w:t>
      </w:r>
      <w:r w:rsidR="00214A08">
        <w:t xml:space="preserve">. Leaving it to reviewers to decide when to dig deep </w:t>
      </w:r>
      <w:r>
        <w:t xml:space="preserve">leads to </w:t>
      </w:r>
      <w:r w:rsidR="00214A08">
        <w:t>a shallow mode that</w:t>
      </w:r>
      <w:r>
        <w:t xml:space="preserve"> decays with familiarity. The question </w:t>
      </w:r>
      <w:r w:rsidR="00214A08">
        <w:t>needs to shift</w:t>
      </w:r>
      <w:r>
        <w:t xml:space="preserve"> from "how do we get people to review carefully?" to "which changes get expensive attention, and how do we decide?"</w:t>
      </w:r>
    </w:p>
    <w:p w14:paraId="14213202" w14:textId="77777777" w:rsidR="00826901" w:rsidRDefault="00826901" w:rsidP="00826901"/>
    <w:p w14:paraId="58883B49" w14:textId="6AA72834" w:rsidR="00826901" w:rsidRDefault="00826901" w:rsidP="00826901">
      <w:r>
        <w:t xml:space="preserve">This reframes what </w:t>
      </w:r>
      <w:r w:rsidR="00214A08">
        <w:t xml:space="preserve">makes </w:t>
      </w:r>
      <w:r>
        <w:t>a good oversight system. Its role isn't to review everything or replace the reviewer but to spend a scarce, decaying resource well, ensuring the few things that genuinely need human judgment reach someone capable of providing it.</w:t>
      </w:r>
    </w:p>
    <w:p w14:paraId="7D574113" w14:textId="77777777" w:rsidR="00826901" w:rsidRDefault="00826901" w:rsidP="00826901"/>
    <w:p w14:paraId="176862C7" w14:textId="551CF2D0" w:rsidR="00826901" w:rsidRDefault="00826901" w:rsidP="00826901">
      <w:r>
        <w:t xml:space="preserve">The literature has little to say about risk-based routing, which is surprising given its importance. However, cognitive forcing designs, interventions that interrupt the AI's flow to prompt users to think analytically, show promise but haven't been tested at scale yet </w:t>
      </w:r>
      <w:r w:rsidR="008D09B2">
        <w:fldChar w:fldCharType="begin"/>
      </w:r>
      <w:r w:rsidR="008D09B2">
        <w:instrText xml:space="preserve"> ADDIN ZOTERO_ITEM CSL_CITATION {"citationID":"7Vpfcxha","properties":{"unsorted":false,"formattedCitation":"(Catalan et al., 2026)","plainCitation":"(Catalan et al., 2026)","noteIndex":0},"citationItems":[{"id":16298,"uris":["http://zotero.org/groups/6505702/items/5BAZZWHG"],"itemData":{"id":16298,"type":"article","abstract":"Over-reliance on AI systems can undermine users' critical thinking and promote complacency, a risk intensified by the emergence of agentic AI systems that operate with minimal human involvement. In software engineering, agentic coding assistants (ACAs) are rapidly becoming embedded in everyday development workflows. Since software engineers (SEs) create systems deployed across diverse and high-stakes real-world contexts, these assistants must function not merely as autonomous task performers but as Tools for Thought that actively support human reasoning and sensemaking. We conducted a formative study examining software engineers' cognitive engagement and sensemaking processes when working with an ACA. Our findings reveal that cognitive engagement consistently declines as tasks progress, and that current ACA designs provide limited affordances for reflection, verification, and meaning-making. Based on these findings, we identify concrete design opportunities leveraging richer interaction modalities and cognitive-forcing mechanisms to sustain engagement and promote deeper thinking in AI-assisted programming.","citation-key":"catalanImNotReading2026","note":"Primary Category: cs.HC\nCategories: cs.HC, cs.AI, cs.SE\nPDF: https://arxiv.org/pdf/2603.14225v2\nLast Updated: 2026-03-18","number":"2603.14225","publisher":"arXiv","title":"\"I'm not reading all of that\": understanding software engineers' level of cognitive engagement with agentic coding assistants","URL":"https://arxiv.org/abs/2603.14225","author":[{"family":"Catalan","given":"Carlos Rafael"},{"family":"Dizon","given":"Lheane Marie"},{"family":"Monderin","given":"Patricia Nicole"},{"family":"Kuang","given":"Emily"}],"issued":{"date-parts":[["2026",3,15]]}}}],"schema":"https://github.com/citation-style-language/schema/raw/master/csl-citation.json"} </w:instrText>
      </w:r>
      <w:r w:rsidR="008D09B2">
        <w:fldChar w:fldCharType="separate"/>
      </w:r>
      <w:r w:rsidR="008D09B2" w:rsidRPr="008D09B2">
        <w:rPr>
          <w:rFonts w:ascii="Aptos" w:hAnsi="Aptos"/>
        </w:rPr>
        <w:t>(Catalan et al., 2026)</w:t>
      </w:r>
      <w:r w:rsidR="008D09B2">
        <w:fldChar w:fldCharType="end"/>
      </w:r>
      <w:r>
        <w:t>. However, if used indiscriminately, they will suffer the same scalability issues.</w:t>
      </w:r>
    </w:p>
    <w:p w14:paraId="1AA21CED" w14:textId="77777777" w:rsidR="00826901" w:rsidRDefault="00826901" w:rsidP="00826901"/>
    <w:p w14:paraId="583C5F27" w14:textId="77777777" w:rsidR="00826901" w:rsidRDefault="00826901" w:rsidP="00214A08">
      <w:pPr>
        <w:pStyle w:val="Heading1"/>
      </w:pPr>
      <w:r>
        <w:lastRenderedPageBreak/>
        <w:t>Finding 3: The Problem Is Widely Asserted and Rarely Measured</w:t>
      </w:r>
    </w:p>
    <w:p w14:paraId="1F1B37B5" w14:textId="77777777" w:rsidR="00826901" w:rsidRDefault="00826901" w:rsidP="00826901"/>
    <w:p w14:paraId="7234DABD" w14:textId="788AEF1C" w:rsidR="00826901" w:rsidRDefault="00826901" w:rsidP="00826901">
      <w:r>
        <w:t>The idea that riskier code receives less scrutiny is often treated as settled fact. Some evidence supports this, including a study showing that 79% of merged human+AI pull requests received no external review and that contributors without prior ownership typically receive the most feedback, while AI-assisted work receives the least</w:t>
      </w:r>
      <w:r w:rsidR="00AC435C">
        <w:t xml:space="preserve"> </w:t>
      </w:r>
      <w:r w:rsidR="00AC435C">
        <w:fldChar w:fldCharType="begin"/>
      </w:r>
      <w:r w:rsidR="00AC435C">
        <w:instrText xml:space="preserve"> ADDIN ZOTERO_ITEM CSL_CITATION {"citationID":"O8wwXkgw","properties":{"unsorted":false,"formattedCitation":"(Gao et al., 2026)","plainCitation":"(Gao et al., 2026)","noteIndex":0},"citationItems":[{"id":26396,"uris":["http://zotero.org/groups/6505702/items/59KP8GTP"],"itemData":{"id":26396,"type":"paper-conference","abstract":"Large Language Models (LLMs) increasingly automate software engineering tasks. While recent studies highlight the accelerated adoption of ``AI as a teammate'' in Open Source Software (OSS), developer interaction patterns remain under-explored. In this work, we investigated project-level guidelines and developers' interactions with AI-assisted pull requests (PRs) by expanding the AIDev dataset to include finer-grained contributor code ownership and a comparative baseline of human-created PRs. We found that over 67.5\\% of AI-co-authored PRs originate from contributors without prior code ownership. Despite this, the majority of repositories lack guidelines for AI-coding agent usage. Notably, we observed a distinct interaction pattern: AI-co-authored PRs are merged significantly faster with minimal feedback. In contrast to human-created PRs where non-owner developers receive the most feedback, AI-co-authored PRs from non-owners receive the least, with approximately 80\\% merged without any explicit review. Finally, we discuss implications for developers and researchers.","citation-key":"gaoAutopilotEmpiricalStudy2026","container-title":"Proceedings of the 23rd International Conference on Mining Software Repositories","DOI":"10.1145/3793302.3793573","event-title":"MSR '26: 23rd International Conference on Mining Software Repositories","note":"S2:18a8a5a6add492f466509bcca9342aeb4107aa7e\narXiv:2601.13754\narXiv:2601.13754 [cs.SE]\ncocite:1\nPUBLISHED-VERSION UPDATE 2026-08-29. This record previously held the arXiv preprint (arXiv:2601.13754, 2026-01-20, typed preprint). The study was presented at and published in the Proceedings of the 23rd International Conference on Mining Software Repositories (MSR '26), pp. 777-781, ACM, DOI 10.1145/3793302.3793573 -- so it is peer-reviewed, not a preprint. CONVERTED IN PLACE rather than merged, per the ZGST9CY6 precedent: key 59KP8GTP is deliberately preserved because it carries the problem-statement-anchor tag, the full screening chain, Phase 6 membership, F2 run data, and is cited in the SLR methodology and PRs -- merging would have imported key-churn risk (cf. the UDVHQ5HR merge, which moved the record but not the corpus text, §148a). The separate published record TYUZ7CMD (0 tags, imported 2026-08-29) supplied the PDF and is now redundant -- safe to delete. Attachments are LABELLED: the MSR PDF/text are PUBLISHED-AUTHORITATIVE (quote from these); the arXiv text is SUPERSEDED-provenance-only. slr-phase4/txt/59KP8GTP.txt now holds the PUBLISHED text; the preprint extraction is retained as 59KP8GTP.preprint-arxiv.txt because the v2.13 panel run, the F2 run and all cal:human:* tagging were performed against it. VERSION CHECK OWED before quoting in the TECH-646 critique: the 5-page camera-ready may have cut or reworded the discussion passage 'we did not analyse the reasons behind it... low-hanging fruit'.\nVERSION CHECK 2026-08-29 (both versions attached and labelled). Published MSR camera-ready verified against the arXiv preprint: every headline figure is IDENTICAL -- 67.5% of AI-co-authored PRs from non-owners, 86.9% of repositories lacking guidelines, ~80% merged without explicit review -- and the Threats to Validity section is unchanged. Critically for the TECH-646 critique and for §148a's reproducibility rule, the discussion passage survives VERBATIM: 'Confounding factors of this phenomenon could relate to the variability of the development tasks... Due to space constraints, we did not analyse the reasons behind it. We hypothesise that this may stem from Human+AI PRs primarily targeting low-hanging fruit within the projects.' NO tag or methodology note required revision. slr-phase4/txt/59KP8GTP.txt now holds the PUBLISHED text (29,995 bytes); preprint retained as 59KP8GTP.preprint-arxiv.txt (30,887 bytes).","page":"777-781","publisher":"Association for Computing Machinery","title":"On Autopilot? An Empirical Study of Human–AI Teaming and Review Practices in Open Source","title-short":"On Autopilot?","URL":"https://dl.acm.org/doi/10.1145/3793302.3793573","author":[{"family":"Gao","given":"Haoyu"},{"family":"Banyongrakkul","given":"Peerachai"},{"family":"Guan","given":"Hao"},{"family":"Zahedi","given":"Mansooreh"},{"family":"Treude","given":"Christoph"}],"issued":{"date-parts":[["2026",4,13]]}}}],"schema":"https://github.com/citation-style-language/schema/raw/master/csl-citation.json"} </w:instrText>
      </w:r>
      <w:r w:rsidR="00AC435C">
        <w:fldChar w:fldCharType="separate"/>
      </w:r>
      <w:r w:rsidR="00AC435C" w:rsidRPr="00AC435C">
        <w:rPr>
          <w:rFonts w:ascii="Aptos" w:hAnsi="Aptos"/>
        </w:rPr>
        <w:t>(Gao et al., 2026)</w:t>
      </w:r>
      <w:r w:rsidR="00AC435C">
        <w:fldChar w:fldCharType="end"/>
      </w:r>
      <w:r>
        <w:t>.</w:t>
      </w:r>
    </w:p>
    <w:p w14:paraId="70B88981" w14:textId="77777777" w:rsidR="00826901" w:rsidRDefault="00826901" w:rsidP="00826901"/>
    <w:p w14:paraId="72801C03" w14:textId="6D8729F1" w:rsidR="00826901" w:rsidRDefault="00214A08" w:rsidP="00826901">
      <w:r>
        <w:t>Much of the literature uses volume as proof, which is a different claim. Reviewer overload isn't evidence of defects reaching production, and the strongest studies haven't tested whether unreviewed pull requests target easier work</w:t>
      </w:r>
      <w:r w:rsidR="00D9368D">
        <w:t xml:space="preserve"> </w:t>
      </w:r>
      <w:r w:rsidR="00D9368D">
        <w:fldChar w:fldCharType="begin"/>
      </w:r>
      <w:r w:rsidR="00D9368D">
        <w:instrText xml:space="preserve"> ADDIN ZOTERO_ITEM CSL_CITATION {"citationID":"bQbjBLqz","properties":{"unsorted":false,"formattedCitation":"(Gao et al., 2026)","plainCitation":"(Gao et al., 2026)","noteIndex":0},"citationItems":[{"id":26396,"uris":["http://zotero.org/groups/6505702/items/59KP8GTP"],"itemData":{"id":26396,"type":"paper-conference","abstract":"Large Language Models (LLMs) increasingly automate software engineering tasks. While recent studies highlight the accelerated adoption of ``AI as a teammate'' in Open Source Software (OSS), developer interaction patterns remain under-explored. In this work, we investigated project-level guidelines and developers' interactions with AI-assisted pull requests (PRs) by expanding the AIDev dataset to include finer-grained contributor code ownership and a comparative baseline of human-created PRs. We found that over 67.5\\% of AI-co-authored PRs originate from contributors without prior code ownership. Despite this, the majority of repositories lack guidelines for AI-coding agent usage. Notably, we observed a distinct interaction pattern: AI-co-authored PRs are merged significantly faster with minimal feedback. In contrast to human-created PRs where non-owner developers receive the most feedback, AI-co-authored PRs from non-owners receive the least, with approximately 80\\% merged without any explicit review. Finally, we discuss implications for developers and researchers.","citation-key":"gaoAutopilotEmpiricalStudy2026","container-title":"Proceedings of the 23rd International Conference on Mining Software Repositories","DOI":"10.1145/3793302.3793573","event-title":"MSR '26: 23rd International Conference on Mining Software Repositories","note":"S2:18a8a5a6add492f466509bcca9342aeb4107aa7e\narXiv:2601.13754\narXiv:2601.13754 [cs.SE]\ncocite:1\nPUBLISHED-VERSION UPDATE 2026-08-29. This record previously held the arXiv preprint (arXiv:2601.13754, 2026-01-20, typed preprint). The study was presented at and published in the Proceedings of the 23rd International Conference on Mining Software Repositories (MSR '26), pp. 777-781, ACM, DOI 10.1145/3793302.3793573 -- so it is peer-reviewed, not a preprint. CONVERTED IN PLACE rather than merged, per the ZGST9CY6 precedent: key 59KP8GTP is deliberately preserved because it carries the problem-statement-anchor tag, the full screening chain, Phase 6 membership, F2 run data, and is cited in the SLR methodology and PRs -- merging would have imported key-churn risk (cf. the UDVHQ5HR merge, which moved the record but not the corpus text, §148a). The separate published record TYUZ7CMD (0 tags, imported 2026-08-29) supplied the PDF and is now redundant -- safe to delete. Attachments are LABELLED: the MSR PDF/text are PUBLISHED-AUTHORITATIVE (quote from these); the arXiv text is SUPERSEDED-provenance-only. slr-phase4/txt/59KP8GTP.txt now holds the PUBLISHED text; the preprint extraction is retained as 59KP8GTP.preprint-arxiv.txt because the v2.13 panel run, the F2 run and all cal:human:* tagging were performed against it. VERSION CHECK OWED before quoting in the TECH-646 critique: the 5-page camera-ready may have cut or reworded the discussion passage 'we did not analyse the reasons behind it... low-hanging fruit'.\nVERSION CHECK 2026-08-29 (both versions attached and labelled). Published MSR camera-ready verified against the arXiv preprint: every headline figure is IDENTICAL -- 67.5% of AI-co-authored PRs from non-owners, 86.9% of repositories lacking guidelines, ~80% merged without explicit review -- and the Threats to Validity section is unchanged. Critically for the TECH-646 critique and for §148a's reproducibility rule, the discussion passage survives VERBATIM: 'Confounding factors of this phenomenon could relate to the variability of the development tasks... Due to space constraints, we did not analyse the reasons behind it. We hypothesise that this may stem from Human+AI PRs primarily targeting low-hanging fruit within the projects.' NO tag or methodology note required revision. slr-phase4/txt/59KP8GTP.txt now holds the PUBLISHED text (29,995 bytes); preprint retained as 59KP8GTP.preprint-arxiv.txt (30,887 bytes).","page":"777-781","publisher":"Association for Computing Machinery","title":"On Autopilot? An Empirical Study of Human–AI Teaming and Review Practices in Open Source","title-short":"On Autopilot?","URL":"https://dl.acm.org/doi/10.1145/3793302.3793573","author":[{"family":"Gao","given":"Haoyu"},{"family":"Banyongrakkul","given":"Peerachai"},{"family":"Guan","given":"Hao"},{"family":"Zahedi","given":"Mansooreh"},{"family":"Treude","given":"Christoph"}],"issued":{"date-parts":[["2026",4,13]]}}}],"schema":"https://github.com/citation-style-language/schema/raw/master/csl-citation.json"} </w:instrText>
      </w:r>
      <w:r w:rsidR="00D9368D">
        <w:fldChar w:fldCharType="separate"/>
      </w:r>
      <w:r w:rsidR="00D9368D" w:rsidRPr="00D9368D">
        <w:rPr>
          <w:rFonts w:ascii="Aptos" w:hAnsi="Aptos"/>
        </w:rPr>
        <w:t>(Gao et al., 2026)</w:t>
      </w:r>
      <w:r w:rsidR="00D9368D">
        <w:fldChar w:fldCharType="end"/>
      </w:r>
      <w:r>
        <w:t>.</w:t>
      </w:r>
    </w:p>
    <w:p w14:paraId="37BF8C90" w14:textId="77777777" w:rsidR="00826901" w:rsidRDefault="00826901" w:rsidP="00826901"/>
    <w:p w14:paraId="331774F7" w14:textId="16962E00" w:rsidR="00826901" w:rsidRDefault="00826901" w:rsidP="00826901">
      <w:r>
        <w:t xml:space="preserve">The problem is real, but the evidence is thinner than </w:t>
      </w:r>
      <w:r w:rsidR="00214A08">
        <w:t>expected</w:t>
      </w:r>
      <w:r>
        <w:t>. This gap is a reason to measure it properly.</w:t>
      </w:r>
    </w:p>
    <w:p w14:paraId="5DF685E1" w14:textId="6B839550" w:rsidR="00826901" w:rsidRDefault="00826901" w:rsidP="00214A08">
      <w:pPr>
        <w:pStyle w:val="Heading1"/>
      </w:pPr>
      <w:r>
        <w:t xml:space="preserve">What </w:t>
      </w:r>
      <w:r w:rsidR="00214A08">
        <w:t>can practitioners do now?</w:t>
      </w:r>
    </w:p>
    <w:p w14:paraId="557B0232" w14:textId="27C6C071" w:rsidR="00826901" w:rsidRDefault="00214A08" w:rsidP="00826901">
      <w:r>
        <w:t>B</w:t>
      </w:r>
      <w:r w:rsidR="00826901">
        <w:t xml:space="preserve">ased on the studies I reviewed, </w:t>
      </w:r>
      <w:r>
        <w:t xml:space="preserve">here are six things that you can do to </w:t>
      </w:r>
      <w:r w:rsidR="004B61A7">
        <w:t>protect</w:t>
      </w:r>
      <w:r w:rsidR="00826901">
        <w:t xml:space="preserve"> scarce human attention:</w:t>
      </w:r>
    </w:p>
    <w:p w14:paraId="6B1022DC" w14:textId="77777777" w:rsidR="00826901" w:rsidRDefault="00826901" w:rsidP="00826901"/>
    <w:p w14:paraId="651644EF" w14:textId="26AD0C5C" w:rsidR="00826901" w:rsidRDefault="00826901" w:rsidP="00214A08">
      <w:pPr>
        <w:pStyle w:val="ListParagraph"/>
        <w:numPr>
          <w:ilvl w:val="0"/>
          <w:numId w:val="2"/>
        </w:numPr>
      </w:pPr>
      <w:r>
        <w:t>Explicitly decide what gets human attention. Don't let it default to whoever is on call. Pick a signa</w:t>
      </w:r>
      <w:r w:rsidR="00214A08">
        <w:t xml:space="preserve">l like </w:t>
      </w:r>
      <w:r>
        <w:t>blast radius, security surface, unfamiliar subsystem</w:t>
      </w:r>
      <w:r w:rsidR="00214A08">
        <w:t>s</w:t>
      </w:r>
      <w:r>
        <w:t>, or low-confidence generation</w:t>
      </w:r>
      <w:r w:rsidR="00214A08">
        <w:t xml:space="preserve"> to</w:t>
      </w:r>
      <w:r>
        <w:t xml:space="preserve"> decide what escalates. An explicit rule, even if crude, beats an implicit one because it can be argued about and measured.</w:t>
      </w:r>
    </w:p>
    <w:p w14:paraId="225F7E23" w14:textId="77777777" w:rsidR="00826901" w:rsidRDefault="00826901" w:rsidP="00826901"/>
    <w:p w14:paraId="4476BB1D" w14:textId="1A321818" w:rsidR="00826901" w:rsidRDefault="00826901" w:rsidP="00214A08">
      <w:pPr>
        <w:pStyle w:val="ListParagraph"/>
        <w:numPr>
          <w:ilvl w:val="0"/>
          <w:numId w:val="2"/>
        </w:numPr>
      </w:pPr>
      <w:r>
        <w:t xml:space="preserve">Have the second stage ask a different question. If your pipeline's answer to "is this reliable?" is more models voting, you're using the mechanism with the weakest evidence. </w:t>
      </w:r>
      <w:r w:rsidR="00214A08">
        <w:t xml:space="preserve">Instead, use a </w:t>
      </w:r>
      <w:r>
        <w:t xml:space="preserve">validation stage that </w:t>
      </w:r>
      <w:proofErr w:type="gramStart"/>
      <w:r>
        <w:t>asks</w:t>
      </w:r>
      <w:proofErr w:type="gramEnd"/>
      <w:r>
        <w:t xml:space="preserve"> "is this finding valid?"</w:t>
      </w:r>
    </w:p>
    <w:p w14:paraId="19F51C6E" w14:textId="77777777" w:rsidR="00826901" w:rsidRDefault="00826901" w:rsidP="00826901"/>
    <w:p w14:paraId="6B507A14" w14:textId="6A0378BA" w:rsidR="00826901" w:rsidRDefault="00826901" w:rsidP="00214A08">
      <w:pPr>
        <w:pStyle w:val="ListParagraph"/>
        <w:numPr>
          <w:ilvl w:val="0"/>
          <w:numId w:val="2"/>
        </w:numPr>
      </w:pPr>
      <w:r>
        <w:t>Stop treating agreement as confidence. Unanimity across models isn't independent confirmation when models share training data, prompt framing, and failure modes. Convergence as a quality gate measures consensus, not correctness.</w:t>
      </w:r>
    </w:p>
    <w:p w14:paraId="09685478" w14:textId="77777777" w:rsidR="00826901" w:rsidRDefault="00826901" w:rsidP="00826901"/>
    <w:p w14:paraId="027D352C" w14:textId="3AA0ACE2" w:rsidR="00826901" w:rsidRDefault="00826901" w:rsidP="00214A08">
      <w:pPr>
        <w:pStyle w:val="ListParagraph"/>
        <w:numPr>
          <w:ilvl w:val="0"/>
          <w:numId w:val="2"/>
        </w:numPr>
      </w:pPr>
      <w:r>
        <w:t>Choose complementary checkers, not more of them. The committee study found that composition matters more than size, and conservatism hits diminishing returns as size grows</w:t>
      </w:r>
      <w:r w:rsidR="00D9368D">
        <w:t xml:space="preserve"> </w:t>
      </w:r>
      <w:r w:rsidR="00D9368D">
        <w:fldChar w:fldCharType="begin"/>
      </w:r>
      <w:r w:rsidR="00D9368D">
        <w:instrText xml:space="preserve"> ADDIN ZOTERO_ITEM CSL_CITATION {"citationID":"1Jjr8RTR","properties":{"unsorted":false,"formattedCitation":"(Ullah &amp; Serwadda, 2026)","plainCitation":"(Ullah &amp; Serwadda, 2026)","noteIndex":0},"citationItems":[{"id":16234,"uris":["http://zotero.org/groups/6505702/items/A6ZE2A26"],"itemData":{"id":16234,"type":"article","abstract":"Large Language Models (LLMs) are now good enough at coding that developers can describe intent in plain language and let the tool produce the first code draft, a workflow increasingly built into tools like GitHub Copilot, Cursor, and Replit. What is missing is a reliable way to tell which model written queries are safe to accept without sending everything to a human. We study the application of an LLM jury to run this review step. We first benchmark 15 open models on 82 MySQL text to SQL tasks using an execution grounded protocol to get a clean baseline of which models are strong. From the six best models we build unanimous committees of sizes 1 through 6 that see the prompt, schema, and candidate SQL and accept it only when every member says it is correct. This rule matches safety first deployments where false accepts are more costly than false rejects. We measure true positive rate, false positive rate and Youden J and we also look at committees per generator. Our results show that single model judges are uneven, that small unanimous committees of strong models can cut false accepts while still passing many good queries, and that the exact committee composition matters significantly.","citation-key":"ullahVibeCodingTrial2026","note":"Primary Category: cs.DB\nCategories: cs.DB, cs.AI, cs.CL, cs.SE\nPDF: https://arxiv.org/pdf/2602.18492v1","number":"2602.18492","publisher":"arXiv","title":"Vibe coding on trial: operating characteristics of unanimous LLM juries","URL":"https://arxiv.org/abs/2602.18492","author":[{"family":"Ullah","given":"Muhammad Aziz"},{"family":"Serwadda","given":"Abdul"}],"issued":{"date-parts":[["2026",2,12]]}}}],"schema":"https://github.com/citation-style-language/schema/raw/master/csl-citation.json"} </w:instrText>
      </w:r>
      <w:r w:rsidR="00D9368D">
        <w:fldChar w:fldCharType="separate"/>
      </w:r>
      <w:r w:rsidR="00D9368D" w:rsidRPr="00D9368D">
        <w:rPr>
          <w:rFonts w:ascii="Aptos" w:hAnsi="Aptos"/>
        </w:rPr>
        <w:t xml:space="preserve">(Ullah &amp; </w:t>
      </w:r>
      <w:proofErr w:type="spellStart"/>
      <w:r w:rsidR="00D9368D" w:rsidRPr="00D9368D">
        <w:rPr>
          <w:rFonts w:ascii="Aptos" w:hAnsi="Aptos"/>
        </w:rPr>
        <w:t>Serwadda</w:t>
      </w:r>
      <w:proofErr w:type="spellEnd"/>
      <w:r w:rsidR="00D9368D" w:rsidRPr="00D9368D">
        <w:rPr>
          <w:rFonts w:ascii="Aptos" w:hAnsi="Aptos"/>
        </w:rPr>
        <w:t>, 2026)</w:t>
      </w:r>
      <w:r w:rsidR="00D9368D">
        <w:fldChar w:fldCharType="end"/>
      </w:r>
      <w:r>
        <w:t>. If you run three models, they should fail differently, ideally with evidence of how they fail.</w:t>
      </w:r>
    </w:p>
    <w:p w14:paraId="186D8798" w14:textId="77777777" w:rsidR="00826901" w:rsidRDefault="00826901" w:rsidP="00826901"/>
    <w:p w14:paraId="3CF784F3" w14:textId="76D0ACD0" w:rsidR="00826901" w:rsidRDefault="00826901" w:rsidP="00214A08">
      <w:pPr>
        <w:pStyle w:val="ListParagraph"/>
        <w:numPr>
          <w:ilvl w:val="0"/>
          <w:numId w:val="2"/>
        </w:numPr>
      </w:pPr>
      <w:r>
        <w:t xml:space="preserve">Let code </w:t>
      </w:r>
      <w:r w:rsidR="00214A08">
        <w:t>run the process and make the decision. M</w:t>
      </w:r>
      <w:r>
        <w:t>odel</w:t>
      </w:r>
      <w:r w:rsidR="00214A08">
        <w:t>s</w:t>
      </w:r>
      <w:r>
        <w:t xml:space="preserve"> produce</w:t>
      </w:r>
      <w:r w:rsidR="00214A08">
        <w:t xml:space="preserve"> </w:t>
      </w:r>
      <w:proofErr w:type="gramStart"/>
      <w:r w:rsidR="00214A08">
        <w:t>the supporting</w:t>
      </w:r>
      <w:proofErr w:type="gramEnd"/>
      <w:r>
        <w:t xml:space="preserve"> evidence. Several high-performing designs have models </w:t>
      </w:r>
      <w:r w:rsidR="00F40273">
        <w:t xml:space="preserve">that emit findings or scores, while deterministic code decides whether to </w:t>
      </w:r>
      <w:r>
        <w:t xml:space="preserve">accept/reject/escalate. This means the </w:t>
      </w:r>
      <w:r>
        <w:lastRenderedPageBreak/>
        <w:t xml:space="preserve">check can't be skipped, and humans can set policy, </w:t>
      </w:r>
      <w:r w:rsidR="00F40273">
        <w:t>debating where to set</w:t>
      </w:r>
      <w:r>
        <w:t xml:space="preserve"> thresholds.</w:t>
      </w:r>
      <w:r w:rsidR="00F40273">
        <w:t xml:space="preserve"> This also ensures an audit trail capturing the decisions and rationale.</w:t>
      </w:r>
    </w:p>
    <w:p w14:paraId="7EB427A1" w14:textId="77777777" w:rsidR="00826901" w:rsidRDefault="00826901" w:rsidP="00826901"/>
    <w:p w14:paraId="60614505" w14:textId="60E4AC41" w:rsidR="00826901" w:rsidRDefault="00826901" w:rsidP="00214A08">
      <w:pPr>
        <w:pStyle w:val="ListParagraph"/>
        <w:numPr>
          <w:ilvl w:val="0"/>
          <w:numId w:val="2"/>
        </w:numPr>
      </w:pPr>
      <w:r>
        <w:t xml:space="preserve">Use proven tools where they apply. Linters, scanners, type checkers, and test suites have stable error profiles. Don't spend an LLM call on what a deterministic check already does reliably, and don't call a rubric "rules-based" if a model scores it. These have different failure </w:t>
      </w:r>
      <w:proofErr w:type="gramStart"/>
      <w:r>
        <w:t>behaviors, and</w:t>
      </w:r>
      <w:proofErr w:type="gramEnd"/>
      <w:r>
        <w:t xml:space="preserve"> conflating them makes pipelines less predictable.</w:t>
      </w:r>
    </w:p>
    <w:p w14:paraId="0EA1C2A3" w14:textId="77777777" w:rsidR="00826901" w:rsidRDefault="00826901" w:rsidP="00826901"/>
    <w:p w14:paraId="211DEFCB" w14:textId="2D3494B9" w:rsidR="00826901" w:rsidRDefault="00826901" w:rsidP="00826901">
      <w:r>
        <w:t xml:space="preserve">One final decision to make explicitly: what is your gate protecting? Protecting the codebase means blocking more and interrupting people more, while protecting attention means letting more through. The most successful deployment chose precision over recall, accepting that it would miss things </w:t>
      </w:r>
      <w:r w:rsidR="007921D3">
        <w:fldChar w:fldCharType="begin"/>
      </w:r>
      <w:r w:rsidR="007921D3">
        <w:instrText xml:space="preserve"> ADDIN ZOTERO_ITEM CSL_CITATION {"citationID":"pQkX7gaS","properties":{"unsorted":false,"formattedCitation":"(Sun et al., 2025)","plainCitation":"(Sun et al., 2025)","noteIndex":0},"citationItems":[{"id":26385,"uris":["http://zotero.org/groups/6505702/items/V4IRKSFI"],"itemData":{"id":26385,"type":"paper-conference","abstract":"Code review remains a critical yet resource-intensive process in software development, particularly challenging in large-scale industrial environments. While Large Language Models (LLMs) show promise for automating code review, existing solutions face significant limitations in precision and practicality. This paper presents BitsAI-CR, an innovative framework that enhances code review through a two-stage approach combining RuleChecker for initial issue detection and ReviewFilter for precision verification. The system is built upon a comprehensive taxonomy of review rules and implements a data flywheel mechanism that enables continuous performance improvement through structured feedback and evaluation metrics. Our approach introduces an Outdated Rate metric that can reflect developers' actual adoption of review comments, enabling automated evaluation and systematic optimization at scale. Empirical evaluation demonstrates BitsAI-CR's effectiveness, achieving 75.0% precision in review comment generation. For the Go language which has predominant usage at ByteDance, we maintain an Outdated Rate of 26.7%. The system has been successfully deployed at ByteDance, serving over 12,000 Weekly Active Users (WAU). Our work provides valuable insights into the practical application of automated code review and offers a blueprint for organizations seeking to implement automated code reviews at scale.","citation-key":"sunBitsAICRAutomatedCode2025","DOI":"10.1145/3696630.3728552","note":"cocite:2\nS2:a7f1ff66bd58da658204e77d0a64eb6be12aeffc\narXiv:2501.15134","publisher":"SIGSOFT FSE Companion","title":"BitsAI-CR: automated code review via LLM in practice","URL":"https://doi.org/10.1145/3696630.3728552","author":[{"family":"Sun","given":"Tao"},{"family":"Xu","given":"Jian"},{"family":"Li","given":"Yuanpeng"},{"family":"Yan","given":"Zhaodong"},{"family":"Zhang","given":"Ge"},{"family":"Xie","given":"Lintao"},{"family":"Geng","given":"Lu"},{"family":"Wang","given":"Zheng"},{"family":"Chen","given":"Yueyan"},{"family":"Lin","given":"Qin"},{"family":"Duan","given":"Wenbo"},{"family":"Sui","given":"Kaixin"},{"family":"Zhu","given":"Yuanshuo"}],"issued":{"date-parts":[["2025"]]}}}],"schema":"https://github.com/citation-style-language/schema/raw/master/csl-citation.json"} </w:instrText>
      </w:r>
      <w:r w:rsidR="007921D3">
        <w:fldChar w:fldCharType="separate"/>
      </w:r>
      <w:r w:rsidR="007921D3" w:rsidRPr="007921D3">
        <w:rPr>
          <w:rFonts w:ascii="Aptos" w:hAnsi="Aptos"/>
        </w:rPr>
        <w:t>(Sun et al., 2025)</w:t>
      </w:r>
      <w:r w:rsidR="007921D3">
        <w:fldChar w:fldCharType="end"/>
      </w:r>
      <w:r>
        <w:t>.</w:t>
      </w:r>
    </w:p>
    <w:p w14:paraId="148511D8" w14:textId="77777777" w:rsidR="00826901" w:rsidRDefault="00826901" w:rsidP="00F40273">
      <w:pPr>
        <w:pStyle w:val="Heading1"/>
      </w:pPr>
      <w:r>
        <w:t>A Note of Caution</w:t>
      </w:r>
    </w:p>
    <w:p w14:paraId="5AC9B448" w14:textId="4260ED04" w:rsidR="00826901" w:rsidRDefault="00826901" w:rsidP="00826901">
      <w:r>
        <w:t>I used a three-model panel comprising Claude, Codex, and Gemini to help with initial screenings and tag the corpus. For screening, the three models agreed with each other at Cohen's κ 0.49–0.64</w:t>
      </w:r>
      <w:r w:rsidR="002A7288">
        <w:t xml:space="preserve"> </w:t>
      </w:r>
      <w:r w:rsidR="002A7288">
        <w:fldChar w:fldCharType="begin"/>
      </w:r>
      <w:r w:rsidR="002A7288">
        <w:instrText xml:space="preserve"> ADDIN ZOTERO_ITEM CSL_CITATION {"citationID":"poqE7tiU","properties":{"unsorted":false,"formattedCitation":"(Cohen, 1960)","plainCitation":"(Cohen, 1960)","noteIndex":0},"citationItems":[{"id":29380,"uris":["http://zotero.org/groups/6505702/items/NMUMXCJZ"],"itemData":{"id":29380,"type":"article-journal","citation-key":"cohenCoefficientAgreementNominal1960","container-title":"Educational and Psychological Measurement","DOI":"10.1177/001316446002000104","issue":"1","note":"cocite:1\nS2:9e463eefadbcd336c69270a299666e4104d50159","page":"37-46","title":"A coefficient of agreement for nominal scales","volume":"20","author":[{"family":"Cohen","given":"Jacob"}],"issued":{"date-parts":[["1960"]]}}}],"schema":"https://github.com/citation-style-language/schema/raw/master/csl-citation.json"} </w:instrText>
      </w:r>
      <w:r w:rsidR="002A7288">
        <w:fldChar w:fldCharType="separate"/>
      </w:r>
      <w:r w:rsidR="002A7288" w:rsidRPr="002A7288">
        <w:rPr>
          <w:rFonts w:ascii="Aptos" w:hAnsi="Aptos"/>
        </w:rPr>
        <w:t>(Cohen, 1960)</w:t>
      </w:r>
      <w:r w:rsidR="002A7288">
        <w:fldChar w:fldCharType="end"/>
      </w:r>
      <w:r>
        <w:t>, but agreed with me at κ = 0.30, with Claude performing the best (κ = 0.273 in the per-model calibration). This is below the 0.4 threshold usually considered acceptable for a systematic review</w:t>
      </w:r>
      <w:r w:rsidR="00691206">
        <w:t xml:space="preserve"> </w:t>
      </w:r>
      <w:r w:rsidR="00691206">
        <w:fldChar w:fldCharType="begin"/>
      </w:r>
      <w:r w:rsidR="00691206">
        <w:instrText xml:space="preserve"> ADDIN ZOTERO_ITEM CSL_CITATION {"citationID":"WRi5dEuO","properties":{"unsorted":false,"formattedCitation":"(Landis &amp; Koch, 1977)","plainCitation":"(Landis &amp; Koch, 1977)","noteIndex":0},"citationItems":[{"id":30755,"uris":["http://zotero.org/groups/6505702/items/KBCSSUPT"],"itemData":{"id":30755,"type":"article-journal","abstract":"Proposes the benchmark scale for interpreting the kappa statistic: &lt;0.00 poor, 0.00-0.20 slight, 0.21-0.40 fair, 0.41-0.60 moderate, 0.61-0.80 substantial, 0.81-1.00 almost perfect. The source of the 0.4 inter-rater reliability floor used in this project's screening methodology.","citation-key":"landisMeasurementObserverAgreement1977","container-title":"Biometrics","DOI":"10.2307/2529310","ISSN":"0006-341X","issue":"1","language":"en","note":"Added 2026-08-29 as the citation for the kappa interpretive bands (fair/moderate/substantial) and for the 0.4 IRR acceptability floor referenced in Methodology/screening_multimodel_results.md, which previously carried the figure uncited. Cited in LinkedIn Article 02.","page":"159-174","title":"The measurement of observer agreement for categorical data","volume":"33","author":[{"family":"Landis","given":"J. Richard"},{"family":"Koch","given":"Gary G."}],"issued":{"date-parts":[["1977",3]]}}}],"schema":"https://github.com/citation-style-language/schema/raw/master/csl-citation.json"} </w:instrText>
      </w:r>
      <w:r w:rsidR="00691206">
        <w:fldChar w:fldCharType="separate"/>
      </w:r>
      <w:r w:rsidR="00691206" w:rsidRPr="00691206">
        <w:rPr>
          <w:rFonts w:ascii="Aptos" w:hAnsi="Aptos"/>
        </w:rPr>
        <w:t>(Landis &amp; Koch, 1977)</w:t>
      </w:r>
      <w:r w:rsidR="00691206">
        <w:fldChar w:fldCharType="end"/>
      </w:r>
      <w:r>
        <w:t>. Where they disagreed with each other, that disagreement predicted my judgment at chance (κ ≈ 0.01–0.04), so there was no shortcut: models converging on each other is not the same as models converging on the truth. For tagging, the models were right about half the time for contested calls. This finding applies to my own instrument and is the practical argument for the adjudication pattern above: the panel was useful because a human asked a different question of its output rather than counting agreements.</w:t>
      </w:r>
    </w:p>
    <w:p w14:paraId="071603F4" w14:textId="2E064542" w:rsidR="00826901" w:rsidRDefault="00A910B0" w:rsidP="00A910B0">
      <w:pPr>
        <w:pStyle w:val="Heading1"/>
      </w:pPr>
      <w:r>
        <w:t>The Question</w:t>
      </w:r>
    </w:p>
    <w:p w14:paraId="596EC0FE" w14:textId="71038137" w:rsidR="00826901" w:rsidRDefault="00A910B0" w:rsidP="00826901">
      <w:r>
        <w:t xml:space="preserve">The key question is how to use humans to achieve the best possible coverage. </w:t>
      </w:r>
      <w:r w:rsidR="00826901">
        <w:t xml:space="preserve">The scaling problem isn't solved by better reviewers or models </w:t>
      </w:r>
      <w:r>
        <w:t xml:space="preserve">acting alone, </w:t>
      </w:r>
      <w:r w:rsidR="00826901">
        <w:t>but by deciding what genuinely needs a person and ensuring those things reliably reach one.</w:t>
      </w:r>
    </w:p>
    <w:p w14:paraId="08EEB0B6" w14:textId="77777777" w:rsidR="00826901" w:rsidRDefault="00826901" w:rsidP="00826901"/>
    <w:p w14:paraId="47FDE0D3" w14:textId="5EF2CEB5" w:rsidR="00826901" w:rsidRDefault="00826901" w:rsidP="00826901">
      <w:r>
        <w:t xml:space="preserve">The literature excels at proposing mechanisms but lacks examples of how allocation works in real organizations under deadlines. My </w:t>
      </w:r>
      <w:r w:rsidR="00A910B0">
        <w:t>doctoral</w:t>
      </w:r>
      <w:r>
        <w:t xml:space="preserve"> research aims to fill this gap.</w:t>
      </w:r>
    </w:p>
    <w:p w14:paraId="71A6ED05" w14:textId="77777777" w:rsidR="00826901" w:rsidRDefault="00826901" w:rsidP="00826901"/>
    <w:p w14:paraId="1D5EF739" w14:textId="1C8DA0AA" w:rsidR="008C06CE" w:rsidRDefault="00826901" w:rsidP="00826901">
      <w:r>
        <w:t xml:space="preserve">If your organization uses AI to generate code, consider what </w:t>
      </w:r>
      <w:proofErr w:type="gramStart"/>
      <w:r>
        <w:t>actually reaches</w:t>
      </w:r>
      <w:proofErr w:type="gramEnd"/>
      <w:r>
        <w:t xml:space="preserve"> a human and </w:t>
      </w:r>
      <w:r w:rsidR="00A910B0">
        <w:t>how that was decided</w:t>
      </w:r>
      <w:r>
        <w:t xml:space="preserve">. </w:t>
      </w:r>
      <w:r w:rsidR="00A910B0">
        <w:t>Next, I’ll consider what questions this brings up.</w:t>
      </w:r>
    </w:p>
    <w:p w14:paraId="179F9410" w14:textId="77777777" w:rsidR="00F6023D" w:rsidRDefault="00000000">
      <w:pPr>
        <w:pStyle w:val="Heading1"/>
      </w:pPr>
      <w:r>
        <w:lastRenderedPageBreak/>
        <w:t>References</w:t>
      </w:r>
    </w:p>
    <w:p w14:paraId="0EF7B4C2" w14:textId="77777777" w:rsidR="00242F8A" w:rsidRPr="00242F8A" w:rsidRDefault="00242F8A" w:rsidP="00242F8A">
      <w:pPr>
        <w:pStyle w:val="Bibliography"/>
      </w:pPr>
      <w:r>
        <w:fldChar w:fldCharType="begin"/>
      </w:r>
      <w:r>
        <w:instrText xml:space="preserve"> ADDIN ZOTERO_BIBL {"uncited":[],"omitted":[],"custom":[]} CSL_BIBLIOGRAPHY </w:instrText>
      </w:r>
      <w:r>
        <w:fldChar w:fldCharType="separate"/>
      </w:r>
      <w:r w:rsidRPr="00242F8A">
        <w:t xml:space="preserve">Catalan, C. R., Dizon, L. M., </w:t>
      </w:r>
      <w:proofErr w:type="spellStart"/>
      <w:r w:rsidRPr="00242F8A">
        <w:t>Monderin</w:t>
      </w:r>
      <w:proofErr w:type="spellEnd"/>
      <w:r w:rsidRPr="00242F8A">
        <w:t xml:space="preserve">, P. N., &amp; Kuang, E. (2026). </w:t>
      </w:r>
      <w:r w:rsidRPr="00242F8A">
        <w:rPr>
          <w:i/>
          <w:iCs/>
        </w:rPr>
        <w:t>“I’m not reading all of that”: Understanding software engineers’ level of cognitive engagement with agentic coding assistants</w:t>
      </w:r>
      <w:r w:rsidRPr="00242F8A">
        <w:t xml:space="preserve"> (2603.14225). </w:t>
      </w:r>
      <w:proofErr w:type="spellStart"/>
      <w:r w:rsidRPr="00242F8A">
        <w:t>arXiv</w:t>
      </w:r>
      <w:proofErr w:type="spellEnd"/>
      <w:r w:rsidRPr="00242F8A">
        <w:t>. https://arxiv.org/abs/2603.14225</w:t>
      </w:r>
    </w:p>
    <w:p w14:paraId="4FDE3351" w14:textId="77777777" w:rsidR="00242F8A" w:rsidRPr="00242F8A" w:rsidRDefault="00242F8A" w:rsidP="00242F8A">
      <w:pPr>
        <w:pStyle w:val="Bibliography"/>
      </w:pPr>
      <w:r w:rsidRPr="00242F8A">
        <w:t xml:space="preserve">Cohen, J. (1960). A coefficient of agreement for nominal scales. </w:t>
      </w:r>
      <w:r w:rsidRPr="00242F8A">
        <w:rPr>
          <w:i/>
          <w:iCs/>
        </w:rPr>
        <w:t>Educational and Psychological Measurement</w:t>
      </w:r>
      <w:r w:rsidRPr="00242F8A">
        <w:t xml:space="preserve">, </w:t>
      </w:r>
      <w:r w:rsidRPr="00242F8A">
        <w:rPr>
          <w:i/>
          <w:iCs/>
        </w:rPr>
        <w:t>20</w:t>
      </w:r>
      <w:r w:rsidRPr="00242F8A">
        <w:t>(1), 37–46. https://doi.org/10.1177/001316446002000104</w:t>
      </w:r>
    </w:p>
    <w:p w14:paraId="1A639726" w14:textId="77777777" w:rsidR="00242F8A" w:rsidRPr="00242F8A" w:rsidRDefault="00242F8A" w:rsidP="00242F8A">
      <w:pPr>
        <w:pStyle w:val="Bibliography"/>
      </w:pPr>
      <w:r w:rsidRPr="00242F8A">
        <w:t xml:space="preserve">Gao, H., </w:t>
      </w:r>
      <w:proofErr w:type="spellStart"/>
      <w:r w:rsidRPr="00242F8A">
        <w:t>Banyongrakkul</w:t>
      </w:r>
      <w:proofErr w:type="spellEnd"/>
      <w:r w:rsidRPr="00242F8A">
        <w:t xml:space="preserve">, P., Guan, H., Zahedi, M., &amp; </w:t>
      </w:r>
      <w:proofErr w:type="spellStart"/>
      <w:r w:rsidRPr="00242F8A">
        <w:t>Treude</w:t>
      </w:r>
      <w:proofErr w:type="spellEnd"/>
      <w:r w:rsidRPr="00242F8A">
        <w:t xml:space="preserve">, C. (2026). On Autopilot? An Empirical Study of Human–AI Teaming and Review Practices in Open Source. </w:t>
      </w:r>
      <w:r w:rsidRPr="00242F8A">
        <w:rPr>
          <w:i/>
          <w:iCs/>
        </w:rPr>
        <w:t>Proceedings of the 23rd International Conference on Mining Software Repositories</w:t>
      </w:r>
      <w:r w:rsidRPr="00242F8A">
        <w:t>, 777–781. https://doi.org/10.1145/3793302.3793573</w:t>
      </w:r>
    </w:p>
    <w:p w14:paraId="79AA55C8" w14:textId="77777777" w:rsidR="00242F8A" w:rsidRPr="00242F8A" w:rsidRDefault="00242F8A" w:rsidP="00242F8A">
      <w:pPr>
        <w:pStyle w:val="Bibliography"/>
      </w:pPr>
      <w:r w:rsidRPr="00242F8A">
        <w:t xml:space="preserve">Jin, H., &amp; Chen, H. (2026). Are LLMs reliable code reviewers? Systematic overcorrection in requirement conformance judgement. </w:t>
      </w:r>
      <w:r w:rsidRPr="00242F8A">
        <w:rPr>
          <w:i/>
          <w:iCs/>
        </w:rPr>
        <w:t>Automated Software Engineering</w:t>
      </w:r>
      <w:r w:rsidRPr="00242F8A">
        <w:t>. https://doi.org/10.1007/s10515-026-00638-5</w:t>
      </w:r>
    </w:p>
    <w:p w14:paraId="16A9D6B7" w14:textId="77777777" w:rsidR="00242F8A" w:rsidRPr="00242F8A" w:rsidRDefault="00242F8A" w:rsidP="00242F8A">
      <w:pPr>
        <w:pStyle w:val="Bibliography"/>
      </w:pPr>
      <w:r w:rsidRPr="00242F8A">
        <w:t xml:space="preserve">Landis, J. R., &amp; Koch, G. G. (1977). The measurement of observer agreement for categorical data. </w:t>
      </w:r>
      <w:r w:rsidRPr="00242F8A">
        <w:rPr>
          <w:i/>
          <w:iCs/>
        </w:rPr>
        <w:t>Biometrics</w:t>
      </w:r>
      <w:r w:rsidRPr="00242F8A">
        <w:t xml:space="preserve">, </w:t>
      </w:r>
      <w:r w:rsidRPr="00242F8A">
        <w:rPr>
          <w:i/>
          <w:iCs/>
        </w:rPr>
        <w:t>33</w:t>
      </w:r>
      <w:r w:rsidRPr="00242F8A">
        <w:t>(1), 159–174. https://doi.org/10.2307/2529310</w:t>
      </w:r>
    </w:p>
    <w:p w14:paraId="0C9EE41B" w14:textId="77777777" w:rsidR="00242F8A" w:rsidRPr="00242F8A" w:rsidRDefault="00242F8A" w:rsidP="00242F8A">
      <w:pPr>
        <w:pStyle w:val="Bibliography"/>
      </w:pPr>
      <w:r w:rsidRPr="00242F8A">
        <w:t xml:space="preserve">Parasuraman, R., &amp; </w:t>
      </w:r>
      <w:proofErr w:type="spellStart"/>
      <w:r w:rsidRPr="00242F8A">
        <w:t>Manzey</w:t>
      </w:r>
      <w:proofErr w:type="spellEnd"/>
      <w:r w:rsidRPr="00242F8A">
        <w:t xml:space="preserve">, D. (2010). Complacency and bias in human use of automation: An attentional integration. </w:t>
      </w:r>
      <w:r w:rsidRPr="00242F8A">
        <w:rPr>
          <w:i/>
          <w:iCs/>
        </w:rPr>
        <w:t>Human Factors</w:t>
      </w:r>
      <w:r w:rsidRPr="00242F8A">
        <w:t xml:space="preserve">, </w:t>
      </w:r>
      <w:r w:rsidRPr="00242F8A">
        <w:rPr>
          <w:i/>
          <w:iCs/>
        </w:rPr>
        <w:t>52</w:t>
      </w:r>
      <w:r w:rsidRPr="00242F8A">
        <w:t>(3), 381–410. https://doi.org/10.1177/0018720810376055</w:t>
      </w:r>
    </w:p>
    <w:p w14:paraId="46A18712" w14:textId="77777777" w:rsidR="00242F8A" w:rsidRPr="00242F8A" w:rsidRDefault="00242F8A" w:rsidP="00242F8A">
      <w:pPr>
        <w:pStyle w:val="Bibliography"/>
      </w:pPr>
      <w:r w:rsidRPr="00242F8A">
        <w:t xml:space="preserve">Sun, T., Xu, J., Li, Y., Yan, Z., Zhang, G., Xie, L., Geng, L., Wang, Z., Chen, Y., Lin, Q., Duan, W., Sui, K., &amp; Zhu, Y. (2025). </w:t>
      </w:r>
      <w:proofErr w:type="spellStart"/>
      <w:r w:rsidRPr="00242F8A">
        <w:rPr>
          <w:i/>
          <w:iCs/>
        </w:rPr>
        <w:t>BitsAI</w:t>
      </w:r>
      <w:proofErr w:type="spellEnd"/>
      <w:r w:rsidRPr="00242F8A">
        <w:rPr>
          <w:i/>
          <w:iCs/>
        </w:rPr>
        <w:t>-CR: automated code review via LLM in practice</w:t>
      </w:r>
      <w:r w:rsidRPr="00242F8A">
        <w:t>. https://doi.org/10.1145/3696630.3728552</w:t>
      </w:r>
    </w:p>
    <w:p w14:paraId="3DC79E46" w14:textId="77777777" w:rsidR="00242F8A" w:rsidRPr="00242F8A" w:rsidRDefault="00242F8A" w:rsidP="00242F8A">
      <w:pPr>
        <w:pStyle w:val="Bibliography"/>
      </w:pPr>
      <w:r w:rsidRPr="00242F8A">
        <w:t xml:space="preserve">Ullah, M. A., &amp; </w:t>
      </w:r>
      <w:proofErr w:type="spellStart"/>
      <w:r w:rsidRPr="00242F8A">
        <w:t>Serwadda</w:t>
      </w:r>
      <w:proofErr w:type="spellEnd"/>
      <w:r w:rsidRPr="00242F8A">
        <w:t xml:space="preserve">, A. (2026). </w:t>
      </w:r>
      <w:r w:rsidRPr="00242F8A">
        <w:rPr>
          <w:i/>
          <w:iCs/>
        </w:rPr>
        <w:t>Vibe coding on trial: Operating characteristics of unanimous LLM juries</w:t>
      </w:r>
      <w:r w:rsidRPr="00242F8A">
        <w:t xml:space="preserve"> (2602.18492). </w:t>
      </w:r>
      <w:proofErr w:type="spellStart"/>
      <w:r w:rsidRPr="00242F8A">
        <w:t>arXiv</w:t>
      </w:r>
      <w:proofErr w:type="spellEnd"/>
      <w:r w:rsidRPr="00242F8A">
        <w:t>. https://arxiv.org/abs/2602.18492</w:t>
      </w:r>
    </w:p>
    <w:p w14:paraId="2E0FAA03" w14:textId="77777777" w:rsidR="00242F8A" w:rsidRPr="00242F8A" w:rsidRDefault="00242F8A" w:rsidP="00242F8A">
      <w:pPr>
        <w:pStyle w:val="Bibliography"/>
      </w:pPr>
      <w:r w:rsidRPr="00242F8A">
        <w:t xml:space="preserve">Vargas, M. J. T. (2025). </w:t>
      </w:r>
      <w:r w:rsidRPr="00242F8A">
        <w:rPr>
          <w:i/>
          <w:iCs/>
        </w:rPr>
        <w:t xml:space="preserve">SLEAN: simple lightweight ensemble analysis network for multi-provider LLM coordination: Design, implementation, and </w:t>
      </w:r>
      <w:proofErr w:type="gramStart"/>
      <w:r w:rsidRPr="00242F8A">
        <w:rPr>
          <w:i/>
          <w:iCs/>
        </w:rPr>
        <w:t>vibe coding</w:t>
      </w:r>
      <w:proofErr w:type="gramEnd"/>
      <w:r w:rsidRPr="00242F8A">
        <w:rPr>
          <w:i/>
          <w:iCs/>
        </w:rPr>
        <w:t xml:space="preserve"> bug investigation case study</w:t>
      </w:r>
      <w:r w:rsidRPr="00242F8A">
        <w:t xml:space="preserve"> (2510.10010). </w:t>
      </w:r>
      <w:proofErr w:type="spellStart"/>
      <w:r w:rsidRPr="00242F8A">
        <w:t>arXiv</w:t>
      </w:r>
      <w:proofErr w:type="spellEnd"/>
      <w:r w:rsidRPr="00242F8A">
        <w:t>. https://arxiv.org/abs/2510.10010</w:t>
      </w:r>
    </w:p>
    <w:p w14:paraId="3C2BA7F5" w14:textId="5A0F5538" w:rsidR="003B33F0" w:rsidRDefault="00242F8A">
      <w:pPr>
        <w:spacing w:after="160"/>
        <w:ind w:left="720" w:hanging="720"/>
      </w:pPr>
      <w:r>
        <w:fldChar w:fldCharType="end"/>
      </w:r>
    </w:p>
    <w:p w14:paraId="194533CA" w14:textId="77777777" w:rsidR="003B33F0" w:rsidRDefault="003B33F0">
      <w:pPr>
        <w:spacing w:after="160" w:line="278" w:lineRule="auto"/>
      </w:pPr>
      <w:r>
        <w:br w:type="page"/>
      </w:r>
    </w:p>
    <w:p w14:paraId="37A1BFC3" w14:textId="5C9D83A4" w:rsidR="0087196E" w:rsidRDefault="0087196E" w:rsidP="00B11DFF">
      <w:r>
        <w:lastRenderedPageBreak/>
        <w:t xml:space="preserve">Posting </w:t>
      </w:r>
      <w:r>
        <w:t>Draft — TEASER (drives to Article 01)</w:t>
      </w:r>
    </w:p>
    <w:p w14:paraId="534675E7" w14:textId="77777777" w:rsidR="0087196E" w:rsidRDefault="0087196E" w:rsidP="00B11DFF"/>
    <w:p w14:paraId="3AADA62A" w14:textId="25AB5D02" w:rsidR="0087196E" w:rsidRDefault="0087196E" w:rsidP="00B11DFF">
      <w:r>
        <w:t xml:space="preserve">If your answer to "is this AI-generated code safe to merge?" is </w:t>
      </w:r>
      <w:r w:rsidR="00B11DFF">
        <w:t>"several models voting," the evidence suggests</w:t>
      </w:r>
      <w:r>
        <w:t xml:space="preserve"> you built the weaker design.</w:t>
      </w:r>
    </w:p>
    <w:p w14:paraId="32CC689C" w14:textId="77777777" w:rsidR="0087196E" w:rsidRDefault="0087196E" w:rsidP="00B11DFF"/>
    <w:p w14:paraId="377977D0" w14:textId="602FD6A3" w:rsidR="0087196E" w:rsidRDefault="0087196E" w:rsidP="00B11DFF">
      <w:r>
        <w:t xml:space="preserve">I just finished screening papers on how </w:t>
      </w:r>
      <w:r w:rsidR="00CC0F53">
        <w:t>to</w:t>
      </w:r>
      <w:r>
        <w:t xml:space="preserve"> keep human oversight of AI</w:t>
      </w:r>
      <w:r w:rsidR="00CC0F53">
        <w:t xml:space="preserve"> </w:t>
      </w:r>
      <w:r>
        <w:t>coding from collapsing under volume. Started with 9,518. 147 read in full. 72 survived.</w:t>
      </w:r>
    </w:p>
    <w:p w14:paraId="49F626B3" w14:textId="77777777" w:rsidR="0087196E" w:rsidRDefault="0087196E" w:rsidP="00B11DFF"/>
    <w:p w14:paraId="03378D74" w14:textId="382CA9AD" w:rsidR="0087196E" w:rsidRDefault="0087196E" w:rsidP="00B11DFF">
      <w:r>
        <w:t xml:space="preserve">Three things worth </w:t>
      </w:r>
      <w:r w:rsidR="00B11DFF">
        <w:t>knowing</w:t>
      </w:r>
      <w:r>
        <w:t>:</w:t>
      </w:r>
    </w:p>
    <w:p w14:paraId="053A4840" w14:textId="77777777" w:rsidR="0087196E" w:rsidRDefault="0087196E" w:rsidP="00B11DFF"/>
    <w:p w14:paraId="1D11AFC7" w14:textId="39F6D9C1" w:rsidR="0087196E" w:rsidRDefault="0087196E" w:rsidP="00B11DFF">
      <w:pPr>
        <w:pStyle w:val="ListParagraph"/>
        <w:numPr>
          <w:ilvl w:val="0"/>
          <w:numId w:val="4"/>
        </w:numPr>
      </w:pPr>
      <w:r w:rsidRPr="00B11DFF">
        <w:rPr>
          <w:b/>
          <w:bCs/>
        </w:rPr>
        <w:t>"Multi-agent" describes three different designs, and they don't perform alike</w:t>
      </w:r>
      <w:r>
        <w:t>.</w:t>
      </w:r>
      <w:r w:rsidR="00B11DFF">
        <w:t xml:space="preserve"> </w:t>
      </w:r>
      <w:r>
        <w:t xml:space="preserve">Agents voting on the same question. A critic judging another agent's output. Agents </w:t>
      </w:r>
      <w:proofErr w:type="gramStart"/>
      <w:r>
        <w:t>genuinely</w:t>
      </w:r>
      <w:proofErr w:type="gramEnd"/>
      <w:r w:rsidR="00B11DFF">
        <w:t xml:space="preserve"> </w:t>
      </w:r>
      <w:r>
        <w:t xml:space="preserve">challenging each other. The first is the intuitive one </w:t>
      </w:r>
      <w:proofErr w:type="gramStart"/>
      <w:r>
        <w:t xml:space="preserve">and </w:t>
      </w:r>
      <w:r w:rsidR="00A30328">
        <w:t>also</w:t>
      </w:r>
      <w:proofErr w:type="gramEnd"/>
      <w:r w:rsidR="00A30328">
        <w:t xml:space="preserve"> </w:t>
      </w:r>
      <w:r>
        <w:t xml:space="preserve">the weakest: model errors correlate, so agreement mostly measures shared blind spots. The second </w:t>
      </w:r>
      <w:r w:rsidR="00A30328">
        <w:t>delivers</w:t>
      </w:r>
      <w:r>
        <w:t xml:space="preserve"> measurable wins. The third is rare, and it's the only one that hands a human a *disagreement* to judge rather than a verdict to rubber-stamp.</w:t>
      </w:r>
    </w:p>
    <w:p w14:paraId="4A911882" w14:textId="77777777" w:rsidR="0087196E" w:rsidRDefault="0087196E" w:rsidP="00B11DFF"/>
    <w:p w14:paraId="530EFDF8" w14:textId="4DF65320" w:rsidR="0087196E" w:rsidRDefault="0087196E" w:rsidP="00B11DFF">
      <w:pPr>
        <w:pStyle w:val="ListParagraph"/>
        <w:numPr>
          <w:ilvl w:val="0"/>
          <w:numId w:val="4"/>
        </w:numPr>
      </w:pPr>
      <w:r w:rsidRPr="00B11DFF">
        <w:rPr>
          <w:b/>
          <w:bCs/>
        </w:rPr>
        <w:t>Rubber-stamping is the default setting, not a discipline problem.</w:t>
      </w:r>
      <w:r w:rsidR="00B11DFF">
        <w:t xml:space="preserve"> </w:t>
      </w:r>
      <w:r>
        <w:t xml:space="preserve">One study </w:t>
      </w:r>
      <w:r w:rsidR="001309B9">
        <w:t>observed engineers working with a coding agent and found their attention declined as the task progressed</w:t>
      </w:r>
      <w:r>
        <w:t xml:space="preserve">, narrowing to the "happy path" where everything works. The uncomfortable part: familiarity with the tool appeared to make it worse, not better. Careful </w:t>
      </w:r>
      <w:proofErr w:type="gramStart"/>
      <w:r>
        <w:t>review is</w:t>
      </w:r>
      <w:proofErr w:type="gramEnd"/>
      <w:r>
        <w:t xml:space="preserve"> expensive. Skimming is </w:t>
      </w:r>
      <w:r w:rsidR="007A430F">
        <w:t>easy</w:t>
      </w:r>
      <w:r>
        <w:t xml:space="preserve">. Under </w:t>
      </w:r>
      <w:proofErr w:type="gramStart"/>
      <w:r>
        <w:t>deadline</w:t>
      </w:r>
      <w:proofErr w:type="gramEnd"/>
      <w:r>
        <w:t xml:space="preserve">, </w:t>
      </w:r>
      <w:r w:rsidR="007A430F">
        <w:t>easy</w:t>
      </w:r>
      <w:r>
        <w:t xml:space="preserve"> wins and no amount of telling people to try harder changes that.</w:t>
      </w:r>
    </w:p>
    <w:p w14:paraId="0131F6AD" w14:textId="77777777" w:rsidR="0087196E" w:rsidRDefault="0087196E" w:rsidP="00B11DFF"/>
    <w:p w14:paraId="0D35D0BF" w14:textId="77ED60D4" w:rsidR="0087196E" w:rsidRDefault="0087196E" w:rsidP="00B11DFF">
      <w:pPr>
        <w:pStyle w:val="ListParagraph"/>
        <w:numPr>
          <w:ilvl w:val="0"/>
          <w:numId w:val="4"/>
        </w:numPr>
      </w:pPr>
      <w:r w:rsidRPr="00B11DFF">
        <w:rPr>
          <w:b/>
          <w:bCs/>
        </w:rPr>
        <w:t>Which makes routing the whole game</w:t>
      </w:r>
      <w:r>
        <w:t>.</w:t>
      </w:r>
      <w:r w:rsidR="00B11DFF">
        <w:t xml:space="preserve"> </w:t>
      </w:r>
      <w:r>
        <w:t xml:space="preserve">You cannot review everything carefully; that's the arithmetic we started with. </w:t>
      </w:r>
      <w:r w:rsidR="00FF344F">
        <w:t>T</w:t>
      </w:r>
      <w:r>
        <w:t>he real question isn't "how do we get people to review properly," it's "which changes get the expensive kind of</w:t>
      </w:r>
      <w:r w:rsidR="00B11DFF">
        <w:t xml:space="preserve"> </w:t>
      </w:r>
      <w:r>
        <w:t>attention, and what decides that?" Of the 72 studies I kept,</w:t>
      </w:r>
      <w:r w:rsidR="00FF344F">
        <w:t xml:space="preserve"> only</w:t>
      </w:r>
      <w:r>
        <w:t xml:space="preserve"> </w:t>
      </w:r>
      <w:r w:rsidRPr="00FF344F">
        <w:rPr>
          <w:i/>
          <w:iCs/>
        </w:rPr>
        <w:t>four</w:t>
      </w:r>
      <w:r>
        <w:t xml:space="preserve"> were </w:t>
      </w:r>
      <w:r w:rsidR="00FF344F">
        <w:t>focused on</w:t>
      </w:r>
      <w:r>
        <w:t xml:space="preserve"> that. The</w:t>
      </w:r>
      <w:r w:rsidR="00B11DFF">
        <w:t xml:space="preserve"> </w:t>
      </w:r>
      <w:r>
        <w:t xml:space="preserve">mechanism </w:t>
      </w:r>
      <w:r w:rsidR="00FF344F">
        <w:t xml:space="preserve">on which the entire problem turns </w:t>
      </w:r>
      <w:r>
        <w:t xml:space="preserve">is </w:t>
      </w:r>
      <w:r w:rsidR="00FF344F">
        <w:t>among the least studied</w:t>
      </w:r>
      <w:r>
        <w:t>.</w:t>
      </w:r>
    </w:p>
    <w:p w14:paraId="6495E928" w14:textId="77777777" w:rsidR="0087196E" w:rsidRDefault="0087196E" w:rsidP="00B11DFF"/>
    <w:p w14:paraId="3BE01B1F" w14:textId="6152297C" w:rsidR="0087196E" w:rsidRDefault="0087196E" w:rsidP="00B11DFF">
      <w:r>
        <w:t xml:space="preserve">And one finding that </w:t>
      </w:r>
      <w:r w:rsidR="00FF344F">
        <w:t>I learned the hard way</w:t>
      </w:r>
      <w:r>
        <w:t>: I used a three-model panel to help tag this corpus. On the</w:t>
      </w:r>
      <w:r w:rsidR="00B11DFF">
        <w:t xml:space="preserve"> </w:t>
      </w:r>
      <w:r>
        <w:t>contested calls</w:t>
      </w:r>
      <w:r w:rsidR="00FF344F">
        <w:t xml:space="preserve">, </w:t>
      </w:r>
      <w:r>
        <w:t xml:space="preserve">where the models proposed </w:t>
      </w:r>
      <w:proofErr w:type="gramStart"/>
      <w:r>
        <w:t>something</w:t>
      </w:r>
      <w:proofErr w:type="gramEnd"/>
      <w:r>
        <w:t xml:space="preserve"> I hadn't</w:t>
      </w:r>
      <w:r w:rsidR="00FF344F">
        <w:t>,</w:t>
      </w:r>
      <w:r>
        <w:t xml:space="preserve"> they were right </w:t>
      </w:r>
      <w:r w:rsidR="00FF344F">
        <w:t xml:space="preserve">only </w:t>
      </w:r>
      <w:r>
        <w:t>about half the</w:t>
      </w:r>
      <w:r w:rsidR="00B11DFF">
        <w:t xml:space="preserve"> </w:t>
      </w:r>
      <w:r>
        <w:t xml:space="preserve">time. </w:t>
      </w:r>
      <w:r w:rsidR="00864C08">
        <w:t>My study became its own instrument, validating its findings</w:t>
      </w:r>
      <w:r>
        <w:t>.</w:t>
      </w:r>
    </w:p>
    <w:p w14:paraId="1F7D3BBF" w14:textId="77777777" w:rsidR="0087196E" w:rsidRDefault="0087196E" w:rsidP="00B11DFF"/>
    <w:p w14:paraId="4809506E" w14:textId="21ADC88E" w:rsidR="0087196E" w:rsidRDefault="00864C08" w:rsidP="00B11DFF">
      <w:r>
        <w:t>See my full writeup below:</w:t>
      </w:r>
      <w:r w:rsidR="0087196E">
        <w:t xml:space="preserve"> the numbers, the three designs, and six things the</w:t>
      </w:r>
      <w:r w:rsidR="00CC0F53">
        <w:t xml:space="preserve"> </w:t>
      </w:r>
      <w:r w:rsidR="0087196E">
        <w:t xml:space="preserve">evidence </w:t>
      </w:r>
      <w:proofErr w:type="gramStart"/>
      <w:r w:rsidR="0087196E">
        <w:t>actually supports</w:t>
      </w:r>
      <w:proofErr w:type="gramEnd"/>
      <w:r w:rsidR="0087196E">
        <w:t xml:space="preserve"> </w:t>
      </w:r>
      <w:r>
        <w:t xml:space="preserve">now. </w:t>
      </w:r>
    </w:p>
    <w:p w14:paraId="140D374E" w14:textId="79A09903" w:rsidR="00F6023D" w:rsidRDefault="00F6023D" w:rsidP="00B11DFF"/>
    <w:sectPr w:rsidR="00F602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E31EF"/>
    <w:multiLevelType w:val="hybridMultilevel"/>
    <w:tmpl w:val="05E46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A16051"/>
    <w:multiLevelType w:val="hybridMultilevel"/>
    <w:tmpl w:val="8500D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BE2F6F"/>
    <w:multiLevelType w:val="hybridMultilevel"/>
    <w:tmpl w:val="C8501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015005"/>
    <w:multiLevelType w:val="hybridMultilevel"/>
    <w:tmpl w:val="418264DC"/>
    <w:lvl w:ilvl="0" w:tplc="2C8EC7D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1000670">
    <w:abstractNumId w:val="3"/>
  </w:num>
  <w:num w:numId="2" w16cid:durableId="1518616872">
    <w:abstractNumId w:val="2"/>
  </w:num>
  <w:num w:numId="3" w16cid:durableId="1714962924">
    <w:abstractNumId w:val="1"/>
  </w:num>
  <w:num w:numId="4" w16cid:durableId="1179198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901"/>
    <w:rsid w:val="00004E7A"/>
    <w:rsid w:val="00051637"/>
    <w:rsid w:val="00093EE0"/>
    <w:rsid w:val="001309B9"/>
    <w:rsid w:val="00132AEB"/>
    <w:rsid w:val="00141C37"/>
    <w:rsid w:val="001C73BA"/>
    <w:rsid w:val="001E7BD1"/>
    <w:rsid w:val="00214A08"/>
    <w:rsid w:val="00242F8A"/>
    <w:rsid w:val="00263754"/>
    <w:rsid w:val="002859C0"/>
    <w:rsid w:val="002A7288"/>
    <w:rsid w:val="002C22C2"/>
    <w:rsid w:val="003949D9"/>
    <w:rsid w:val="003B33F0"/>
    <w:rsid w:val="003C176D"/>
    <w:rsid w:val="00416F5B"/>
    <w:rsid w:val="00457C97"/>
    <w:rsid w:val="004B61A7"/>
    <w:rsid w:val="00691206"/>
    <w:rsid w:val="006B0394"/>
    <w:rsid w:val="007921D3"/>
    <w:rsid w:val="007A430F"/>
    <w:rsid w:val="007D79AF"/>
    <w:rsid w:val="00826901"/>
    <w:rsid w:val="00864C08"/>
    <w:rsid w:val="0087196E"/>
    <w:rsid w:val="008C06CE"/>
    <w:rsid w:val="008D09B2"/>
    <w:rsid w:val="00A13F31"/>
    <w:rsid w:val="00A30328"/>
    <w:rsid w:val="00A5594A"/>
    <w:rsid w:val="00A7684E"/>
    <w:rsid w:val="00A910B0"/>
    <w:rsid w:val="00AA338E"/>
    <w:rsid w:val="00AC435C"/>
    <w:rsid w:val="00AD73B2"/>
    <w:rsid w:val="00B11DFF"/>
    <w:rsid w:val="00B618BC"/>
    <w:rsid w:val="00BA18AD"/>
    <w:rsid w:val="00C40FC0"/>
    <w:rsid w:val="00CC0C12"/>
    <w:rsid w:val="00CC0F53"/>
    <w:rsid w:val="00D1103B"/>
    <w:rsid w:val="00D6677B"/>
    <w:rsid w:val="00D81C49"/>
    <w:rsid w:val="00D9368D"/>
    <w:rsid w:val="00E63F54"/>
    <w:rsid w:val="00ED0770"/>
    <w:rsid w:val="00F04E38"/>
    <w:rsid w:val="00F30A88"/>
    <w:rsid w:val="00F40273"/>
    <w:rsid w:val="00F6023D"/>
    <w:rsid w:val="00FF3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B439D"/>
  <w15:chartTrackingRefBased/>
  <w15:docId w15:val="{06444151-75F9-44BD-B62E-6AB741D7C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E38"/>
    <w:pPr>
      <w:spacing w:after="0" w:line="240" w:lineRule="auto"/>
    </w:pPr>
  </w:style>
  <w:style w:type="paragraph" w:styleId="Heading1">
    <w:name w:val="heading 1"/>
    <w:basedOn w:val="Normal"/>
    <w:next w:val="Normal"/>
    <w:link w:val="Heading1Char"/>
    <w:uiPriority w:val="9"/>
    <w:qFormat/>
    <w:rsid w:val="00826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6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6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9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9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9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9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901"/>
    <w:rPr>
      <w:rFonts w:eastAsiaTheme="majorEastAsia" w:cstheme="majorBidi"/>
      <w:color w:val="272727" w:themeColor="text1" w:themeTint="D8"/>
    </w:rPr>
  </w:style>
  <w:style w:type="paragraph" w:styleId="Title">
    <w:name w:val="Title"/>
    <w:basedOn w:val="Normal"/>
    <w:next w:val="Normal"/>
    <w:link w:val="TitleChar"/>
    <w:uiPriority w:val="10"/>
    <w:qFormat/>
    <w:rsid w:val="008269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901"/>
    <w:pPr>
      <w:spacing w:before="160"/>
      <w:jc w:val="center"/>
    </w:pPr>
    <w:rPr>
      <w:i/>
      <w:iCs/>
      <w:color w:val="404040" w:themeColor="text1" w:themeTint="BF"/>
    </w:rPr>
  </w:style>
  <w:style w:type="character" w:customStyle="1" w:styleId="QuoteChar">
    <w:name w:val="Quote Char"/>
    <w:basedOn w:val="DefaultParagraphFont"/>
    <w:link w:val="Quote"/>
    <w:uiPriority w:val="29"/>
    <w:rsid w:val="00826901"/>
    <w:rPr>
      <w:i/>
      <w:iCs/>
      <w:color w:val="404040" w:themeColor="text1" w:themeTint="BF"/>
    </w:rPr>
  </w:style>
  <w:style w:type="paragraph" w:styleId="ListParagraph">
    <w:name w:val="List Paragraph"/>
    <w:basedOn w:val="Normal"/>
    <w:uiPriority w:val="34"/>
    <w:qFormat/>
    <w:rsid w:val="00826901"/>
    <w:pPr>
      <w:ind w:left="720"/>
      <w:contextualSpacing/>
    </w:pPr>
  </w:style>
  <w:style w:type="character" w:styleId="IntenseEmphasis">
    <w:name w:val="Intense Emphasis"/>
    <w:basedOn w:val="DefaultParagraphFont"/>
    <w:uiPriority w:val="21"/>
    <w:qFormat/>
    <w:rsid w:val="00826901"/>
    <w:rPr>
      <w:i/>
      <w:iCs/>
      <w:color w:val="0F4761" w:themeColor="accent1" w:themeShade="BF"/>
    </w:rPr>
  </w:style>
  <w:style w:type="paragraph" w:styleId="IntenseQuote">
    <w:name w:val="Intense Quote"/>
    <w:basedOn w:val="Normal"/>
    <w:next w:val="Normal"/>
    <w:link w:val="IntenseQuoteChar"/>
    <w:uiPriority w:val="30"/>
    <w:qFormat/>
    <w:rsid w:val="00826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901"/>
    <w:rPr>
      <w:i/>
      <w:iCs/>
      <w:color w:val="0F4761" w:themeColor="accent1" w:themeShade="BF"/>
    </w:rPr>
  </w:style>
  <w:style w:type="character" w:styleId="IntenseReference">
    <w:name w:val="Intense Reference"/>
    <w:basedOn w:val="DefaultParagraphFont"/>
    <w:uiPriority w:val="32"/>
    <w:qFormat/>
    <w:rsid w:val="00826901"/>
    <w:rPr>
      <w:b/>
      <w:bCs/>
      <w:smallCaps/>
      <w:color w:val="0F4761" w:themeColor="accent1" w:themeShade="BF"/>
      <w:spacing w:val="5"/>
    </w:rPr>
  </w:style>
  <w:style w:type="table" w:styleId="TableGrid">
    <w:name w:val="Table Grid"/>
    <w:basedOn w:val="TableNormal"/>
    <w:uiPriority w:val="39"/>
    <w:rsid w:val="00457C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basedOn w:val="TableNormal"/>
    <w:uiPriority w:val="46"/>
    <w:rsid w:val="00457C9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457C9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phy">
    <w:name w:val="Bibliography"/>
    <w:basedOn w:val="Normal"/>
    <w:next w:val="Normal"/>
    <w:uiPriority w:val="37"/>
    <w:unhideWhenUsed/>
    <w:rsid w:val="00242F8A"/>
    <w:pPr>
      <w:spacing w:after="240"/>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20a70e1-1008-4afc-882c-d33556d94607">
      <Terms xmlns="http://schemas.microsoft.com/office/infopath/2007/PartnerControls"/>
    </lcf76f155ced4ddcb4097134ff3c332f>
    <TaxCatchAll xmlns="90e825ab-647c-44cd-9cf5-60bb71ef9b1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72694A1D0D2F54FA2B09923424F536A" ma:contentTypeVersion="9" ma:contentTypeDescription="Create a new document." ma:contentTypeScope="" ma:versionID="1b5bdc16425b76af68e3aed92af0e98a">
  <xsd:schema xmlns:xsd="http://www.w3.org/2001/XMLSchema" xmlns:xs="http://www.w3.org/2001/XMLSchema" xmlns:p="http://schemas.microsoft.com/office/2006/metadata/properties" xmlns:ns2="d20a70e1-1008-4afc-882c-d33556d94607" xmlns:ns3="90e825ab-647c-44cd-9cf5-60bb71ef9b13" targetNamespace="http://schemas.microsoft.com/office/2006/metadata/properties" ma:root="true" ma:fieldsID="997f584cf498d156bc757f3387b4a7db" ns2:_="" ns3:_="">
    <xsd:import namespace="d20a70e1-1008-4afc-882c-d33556d94607"/>
    <xsd:import namespace="90e825ab-647c-44cd-9cf5-60bb71ef9b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0a70e1-1008-4afc-882c-d33556d946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24395b6-a53c-4621-9178-630870baff9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e825ab-647c-44cd-9cf5-60bb71ef9b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b1102dc-607d-4ade-99a1-6f8154b8327b}" ma:internalName="TaxCatchAll" ma:showField="CatchAllData" ma:web="90e825ab-647c-44cd-9cf5-60bb71ef9b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156F02-F46E-4121-AD4A-8AB3682F8337}">
  <ds:schemaRefs>
    <ds:schemaRef ds:uri="http://schemas.microsoft.com/sharepoint/v3/contenttype/forms"/>
  </ds:schemaRefs>
</ds:datastoreItem>
</file>

<file path=customXml/itemProps2.xml><?xml version="1.0" encoding="utf-8"?>
<ds:datastoreItem xmlns:ds="http://schemas.openxmlformats.org/officeDocument/2006/customXml" ds:itemID="{B7DE75C4-5606-4E63-AF34-BDA5BD0EF2E9}">
  <ds:schemaRefs>
    <ds:schemaRef ds:uri="http://schemas.microsoft.com/office/2006/metadata/properties"/>
    <ds:schemaRef ds:uri="http://schemas.microsoft.com/office/infopath/2007/PartnerControls"/>
    <ds:schemaRef ds:uri="d20a70e1-1008-4afc-882c-d33556d94607"/>
    <ds:schemaRef ds:uri="90e825ab-647c-44cd-9cf5-60bb71ef9b13"/>
  </ds:schemaRefs>
</ds:datastoreItem>
</file>

<file path=customXml/itemProps3.xml><?xml version="1.0" encoding="utf-8"?>
<ds:datastoreItem xmlns:ds="http://schemas.openxmlformats.org/officeDocument/2006/customXml" ds:itemID="{A44D21EE-22C9-4DE3-87D6-5F6A7A92D2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0a70e1-1008-4afc-882c-d33556d94607"/>
    <ds:schemaRef ds:uri="90e825ab-647c-44cd-9cf5-60bb71ef9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7</Pages>
  <Words>8054</Words>
  <Characters>45910</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Thurlow</dc:creator>
  <cp:keywords/>
  <dc:description/>
  <cp:lastModifiedBy>Scott Thurlow</cp:lastModifiedBy>
  <cp:revision>42</cp:revision>
  <dcterms:created xsi:type="dcterms:W3CDTF">2026-08-30T03:15:00Z</dcterms:created>
  <dcterms:modified xsi:type="dcterms:W3CDTF">2026-08-30T05:46:00Z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daaaa050-1fe7-45a5-8be0-f2fd21162ee6</vt:lpwstr>
  </property>
  <property fmtid="{D5CDD505-2E9C-101B-9397-08002B2CF9AE}" pid="3" name="ContentTypeId">
    <vt:lpwstr>0x010100472694A1D0D2F54FA2B09923424F536A</vt:lpwstr>
  </property>
  <property fmtid="{D5CDD505-2E9C-101B-9397-08002B2CF9AE}" pid="4" name="MediaServiceImageTags">
    <vt:lpwstr/>
  </property>
  <property fmtid="{D5CDD505-2E9C-101B-9397-08002B2CF9AE}" pid="5" name="ZOTERO_PREF_1">
    <vt:lpwstr>&lt;data data-version="3" zotero-version="9.0.6"&gt;&lt;session id="JnehbeRA"/&gt;&lt;style id="http://www.zotero.org/styles/apa" locale="en-US" hasBibliography="1" bibliographyStyleHasBeenSet="1"/&gt;&lt;prefs&gt;&lt;pref name="fieldType" value="Field"/&gt;&lt;pref name="automaticJourna</vt:lpwstr>
  </property>
  <property fmtid="{D5CDD505-2E9C-101B-9397-08002B2CF9AE}" pid="6" name="ZOTERO_PREF_2">
    <vt:lpwstr>lAbbreviations" value="true"/&gt;&lt;/prefs&gt;&lt;/data&gt;</vt:lpwstr>
  </property>
</Properties>
</file>