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SLR Pipeline / Corpus — Status Update</w:t>
      </w:r>
    </w:p>
    <w:p>
      <w:r>
        <w:rPr>
          <w:b/>
        </w:rPr>
        <w:t>Vibe Coding Governance Systematic Literature Review</w:t>
      </w:r>
    </w:p>
    <w:p>
      <w:r>
        <w:rPr>
          <w:b/>
        </w:rPr>
        <w:t>Date:</w:t>
      </w:r>
      <w:r>
        <w:t xml:space="preserve"> 2026-07-01</w:t>
      </w:r>
    </w:p>
    <w:p>
      <w:r>
        <w:rPr>
          <w:b/>
        </w:rPr>
        <w:t>Baseline:</w:t>
      </w:r>
      <w:r>
        <w:t xml:space="preserve"> </w:t>
      </w:r>
      <w:r>
        <w:rPr>
          <w:rFonts w:ascii="Consolas" w:hAnsi="Consolas"/>
        </w:rPr>
        <w:t>SLR_CONTEXT.md</w:t>
      </w:r>
      <w:r>
        <w:t xml:space="preserve"> (2026-06-28) — the canonical bootstrap; this is the thin delta on top.</w:t>
      </w:r>
    </w:p>
    <w:p>
      <w:r>
        <w:rPr>
          <w:b/>
        </w:rPr>
        <w:t>Purpose:</w:t>
      </w:r>
      <w:r>
        <w:t xml:space="preserve"> Bring the SLR state current ahead of switching to Claude Code.</w:t>
      </w:r>
    </w:p>
    <w:p>
      <w:r>
        <w:rPr>
          <w:b/>
        </w:rPr>
        <w:t>Corrected 2026-07-01 (Claude Code, live Zotero item traces):</w:t>
      </w:r>
      <w:r>
        <w:t xml:space="preserve"> two items this note carried forward from June 28 as "pending" — Phase 2 apply and the seven AI House queries — are actually </w:t>
      </w:r>
      <w:r>
        <w:rPr>
          <w:b/>
        </w:rPr>
        <w:t>done</w:t>
      </w:r>
      <w:r>
        <w:t>. See the Resolved section. The counts table was already accurate.</w:t>
      </w:r>
    </w:p>
    <w:p/>
    <w:p>
      <w:pPr>
        <w:pStyle w:val="Heading2"/>
      </w:pPr>
      <w:r>
        <w:t>Headline</w:t>
      </w:r>
    </w:p>
    <w:p>
      <w:r>
        <w:t>Corpus is effectively stable since the June 28 snapshot. One item moved into Phase 2 Keep (923 → 924); nothing else changed. No new queries executed, no drafts written. The open queue from June 28 carries forward intact.</w:t>
      </w:r>
    </w:p>
    <w:p/>
    <w:p>
      <w:pPr>
        <w:pStyle w:val="Heading2"/>
      </w:pPr>
      <w:r>
        <w:t>Verified current state (live from Zotero, 2026-07-01)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Collection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Δ since 06-28</w:t>
            </w:r>
          </w:p>
        </w:tc>
      </w:tr>
      <w:tr>
        <w:tc>
          <w:tcPr>
            <w:tcW w:type="dxa" w:w="2160"/>
          </w:tcPr>
          <w:p>
            <w:r>
              <w:t>Phase 2 Keep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3D8XR6AP</w:t>
            </w:r>
          </w:p>
        </w:tc>
        <w:tc>
          <w:tcPr>
            <w:tcW w:type="dxa" w:w="2160"/>
          </w:tcPr>
          <w:p>
            <w:r>
              <w:t>924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+1</w:t>
            </w:r>
          </w:p>
        </w:tc>
      </w:tr>
      <w:tr>
        <w:tc>
          <w:tcPr>
            <w:tcW w:type="dxa" w:w="2160"/>
          </w:tcPr>
          <w:p>
            <w:r>
              <w:t>Phase 2 Maybe→Keep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ZB6R4G9H</w:t>
            </w:r>
          </w:p>
        </w:tc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 eligible corpus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983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+1</w:t>
            </w:r>
          </w:p>
        </w:tc>
      </w:tr>
      <w:tr>
        <w:tc>
          <w:tcPr>
            <w:tcW w:type="dxa" w:w="2160"/>
          </w:tcPr>
          <w:p>
            <w:r>
              <w:t>LinkedIn Post 01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JHJN4DKW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Phase 2 queue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0 (complete)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r>
        <w:t xml:space="preserve">*Counts pulled from the Zotero group library (ID 6505702) via authoritative </w:t>
      </w:r>
      <w:r>
        <w:rPr>
          <w:rFonts w:ascii="Consolas" w:hAnsi="Consolas"/>
        </w:rPr>
        <w:t>Total-Results</w:t>
      </w:r>
      <w:r>
        <w:t xml:space="preserve"> headers, not page-length inference.*</w:t>
      </w:r>
    </w:p>
    <w:p/>
    <w:p>
      <w:pPr>
        <w:pStyle w:val="Heading2"/>
      </w:pPr>
      <w:r>
        <w:t>What changed since the last update</w:t>
      </w:r>
    </w:p>
    <w:p>
      <w:pPr>
        <w:pStyle w:val="ListBullet"/>
      </w:pPr>
      <w:r>
        <w:rPr>
          <w:b/>
        </w:rPr>
        <w:t>Phase 2 Keep +1 (923 → 924).</w:t>
      </w:r>
      <w:r>
        <w:t xml:space="preserve"> A newly published Hancheng Cao article, relevant to the review, pulled in via the </w:t>
      </w:r>
      <w:r>
        <w:rPr>
          <w:b/>
        </w:rPr>
        <w:t>committee</w:t>
      </w:r>
      <w:r>
        <w:t xml:space="preserve"> source stream. Separate from </w:t>
      </w:r>
      <w:r>
        <w:rPr>
          <w:rFonts w:ascii="Consolas" w:hAnsi="Consolas"/>
        </w:rPr>
        <w:t>apply_phase2.py</w:t>
      </w:r>
      <w:r>
        <w:t xml:space="preserve"> — and that apply's end state is now confirmed complete (see Resolved).</w:t>
      </w:r>
    </w:p>
    <w:p>
      <w:pPr>
        <w:pStyle w:val="ListBullet"/>
      </w:pPr>
      <w:r>
        <w:t>Everything else in the June 28 snapshot still holds as the current state.</w:t>
      </w:r>
    </w:p>
    <w:p/>
    <w:p>
      <w:pPr>
        <w:pStyle w:val="Heading2"/>
      </w:pPr>
      <w:r>
        <w:t>Pipeline status recap (carried forward, unchanged)</w:t>
      </w:r>
    </w:p>
    <w:p>
      <w:pPr>
        <w:pStyle w:val="ListBullet"/>
      </w:pPr>
      <w:r>
        <w:rPr>
          <w:b/>
        </w:rPr>
        <w:t>Pass 2 screening:</w:t>
      </w:r>
      <w:r>
        <w:t xml:space="preserve"> complete. 4,061 Pass-1 K+M → 973 Keep / 73 Maybe / 2,908 Discard (73% Pass-2 rejection by design).</w:t>
      </w:r>
    </w:p>
    <w:p>
      <w:pPr>
        <w:pStyle w:val="ListBullet"/>
      </w:pPr>
      <w:r>
        <w:rPr>
          <w:b/>
        </w:rPr>
        <w:t>Pass 2 Trust Check:</w:t>
      </w:r>
      <w:r>
        <w:t xml:space="preserve"> applied. 60-item stratified sample, Po = 86.2%, Cohen's κ = 0.79 ("substantial"); zero false negatives in discards.</w:t>
      </w:r>
    </w:p>
    <w:p>
      <w:pPr>
        <w:pStyle w:val="ListBullet"/>
      </w:pPr>
      <w:r>
        <w:rPr>
          <w:b/>
        </w:rPr>
        <w:t>Pass 1 restoration:</w:t>
      </w:r>
      <w:r>
        <w:t xml:space="preserve"> completed 2026-06-07 (</w:t>
      </w:r>
      <w:r>
        <w:rPr>
          <w:rFonts w:ascii="Consolas" w:hAnsi="Consolas"/>
        </w:rPr>
        <w:t>applied = 2890</w:t>
      </w:r>
      <w:r>
        <w:t xml:space="preserve">, </w:t>
      </w:r>
      <w:r>
        <w:rPr>
          <w:rFonts w:ascii="Consolas" w:hAnsi="Consolas"/>
        </w:rPr>
        <w:t>apply_errors = 0</w:t>
      </w:r>
      <w:r>
        <w:t>).</w:t>
      </w:r>
    </w:p>
    <w:p>
      <w:pPr>
        <w:pStyle w:val="ListBullet"/>
      </w:pPr>
      <w:r>
        <w:rPr>
          <w:b/>
        </w:rPr>
        <w:t>PDF coverage:</w:t>
      </w:r>
      <w:r>
        <w:t xml:space="preserve"> ~26% of Phase 2 Keep have attached PDFs. Root causes unchanged: SSRN (~381 items, 0%, session-gated) and IEEE Xplore (~188 items, ~7%, subscription-gated).</w:t>
      </w:r>
    </w:p>
    <w:p/>
    <w:p>
      <w:pPr>
        <w:pStyle w:val="Heading2"/>
      </w:pPr>
      <w:r>
        <w:t>Resolved (live-verified via Zotero item traces, 2026-07-01)</w:t>
      </w:r>
    </w:p>
    <w:p>
      <w:r>
        <w:t xml:space="preserve">Both carried forward from June 28 as "pending"; the live library shows them </w:t>
      </w:r>
      <w:r>
        <w:rPr>
          <w:b/>
        </w:rPr>
        <w:t>done</w:t>
      </w:r>
      <w:r>
        <w:t>:</w:t>
      </w:r>
    </w:p>
    <w:p>
      <w:pPr>
        <w:pStyle w:val="ListBullet"/>
      </w:pPr>
      <w:r>
        <w:t xml:space="preserve">✅ </w:t>
      </w:r>
      <w:r>
        <w:rPr>
          <w:b/>
        </w:rPr>
        <w:t>Phase 2 collection population — COMPLETE.</w:t>
      </w:r>
      <w:r>
        <w:t xml:space="preserve"> </w:t>
      </w:r>
      <w:r>
        <w:rPr>
          <w:rFonts w:ascii="Consolas" w:hAnsi="Consolas"/>
        </w:rPr>
        <w:t>00-Queue</w:t>
      </w:r>
      <w:r>
        <w:t xml:space="preserve"> = 0 across all 10 sources; Phase 2 branches populated (Phase-1-Keep 924/11/1025, Phase-1-Maybe 59/75/1900) and reconcile with the source-level in-scope total (3,994 ≈ 4,003 − superseded). The script-run *log* was never captured (hence the prior "unconfirmed"), but the end state is complete.</w:t>
      </w:r>
    </w:p>
    <w:p>
      <w:pPr>
        <w:pStyle w:val="ListBullet"/>
      </w:pPr>
      <w:r>
        <w:t xml:space="preserve">✅ </w:t>
      </w:r>
      <w:r>
        <w:rPr>
          <w:b/>
        </w:rPr>
        <w:t>Seven AI House queries — FETCHED + SCREENED</w:t>
      </w:r>
      <w:r>
        <w:t xml:space="preserve"> (Q-IEX-23/24, Q-ACM-07/08, Q-SCO-06/07, Q-arXiv-06). Item traces show </w:t>
      </w:r>
      <w:r>
        <w:rPr>
          <w:rFonts w:ascii="Consolas" w:hAnsi="Consolas"/>
        </w:rPr>
        <w:t>s1:*</w:t>
      </w:r>
      <w:r>
        <w:t xml:space="preserve"> + </w:t>
      </w:r>
      <w:r>
        <w:rPr>
          <w:rFonts w:ascii="Consolas" w:hAnsi="Consolas"/>
        </w:rPr>
        <w:t>s2:*</w:t>
      </w:r>
      <w:r>
        <w:t xml:space="preserve"> tags and correct Phase 2 bucket membership; single-source items (e.g. </w:t>
      </w:r>
      <w:r>
        <w:rPr>
          <w:rFonts w:ascii="Consolas" w:hAnsi="Consolas"/>
        </w:rPr>
        <w:t>8GRSSX8L</w:t>
      </w:r>
      <w:r>
        <w:t xml:space="preserve">, in *only* Q-ACM-08 → </w:t>
      </w:r>
      <w:r>
        <w:rPr>
          <w:rFonts w:ascii="Consolas" w:hAnsi="Consolas"/>
        </w:rPr>
        <w:t>s2:human:discard</w:t>
      </w:r>
      <w:r>
        <w:t xml:space="preserve"> + Phase 2) prove the queries ran through both passes. They contributed ≈nothing to Keep under the tight Pass-2 rubric.</w:t>
      </w:r>
    </w:p>
    <w:p>
      <w:pPr>
        <w:pStyle w:val="Heading2"/>
      </w:pPr>
      <w:r>
        <w:t>Open / pending</w:t>
      </w:r>
    </w:p>
    <w:p>
      <w:pPr>
        <w:pStyle w:val="ListNumber"/>
      </w:pPr>
      <w:r>
        <w:rPr>
          <w:b/>
        </w:rPr>
        <w:t>Weed 983 → two-tier corpus (strategy agreed 2026-07-01).</w:t>
      </w:r>
      <w:r>
        <w:t xml:space="preserve"> Stage 3: abstract-level relevance triage — Core / Context / Discard + 0–100 centrality score — via a 3-model ensemble (</w:t>
      </w:r>
      <w:r>
        <w:rPr>
          <w:b/>
        </w:rPr>
        <w:t>Claude/Opus + ChatGPT Pro + Gemini Advanced</w:t>
      </w:r>
      <w:r>
        <w:t xml:space="preserve">; script-based, results CSV imported). Stage 4: full-text fetch of Core candidates only (~100–150) → depth/quality screen → final ~100 for full extraction; Context tier extracted at abstract level (no fetch). Cross-model + human verification samples per pass (Trust Check gate + blinded N=100 κ). See </w:t>
      </w:r>
      <w:r>
        <w:rPr>
          <w:rFonts w:ascii="Consolas" w:hAnsi="Consolas"/>
        </w:rPr>
        <w:t>SLR_CONTEXT.md</w:t>
      </w:r>
      <w:r>
        <w:t xml:space="preserve"> §13.</w:t>
      </w:r>
    </w:p>
    <w:p>
      <w:pPr>
        <w:pStyle w:val="ListNumber"/>
      </w:pPr>
      <w:r>
        <w:rPr>
          <w:b/>
        </w:rPr>
        <w:t>"Agentic SDLC" / "ADLC" back-fill cluster</w:t>
      </w:r>
      <w:r>
        <w:t xml:space="preserve"> — phrase-lock spelled-out forms; ADLC noisy alone.</w:t>
      </w:r>
    </w:p>
    <w:p>
      <w:pPr>
        <w:pStyle w:val="ListNumber"/>
      </w:pPr>
      <w:r>
        <w:rPr>
          <w:b/>
        </w:rPr>
        <w:t>Deferred / contingent:</w:t>
      </w:r>
      <w:r>
        <w:t xml:space="preserve"> Google Scholar + terminology probes (Q-SSRN-10, Q-WoS-04, Q-GS-17) — contingent on SSRN coverage adequacy.</w:t>
      </w:r>
    </w:p>
    <w:p>
      <w:pPr>
        <w:pStyle w:val="ListNumber"/>
      </w:pPr>
      <w:r>
        <w:rPr>
          <w:b/>
        </w:rPr>
        <w:t>SLR standalone paper draft</w:t>
      </w:r>
      <w:r>
        <w:t xml:space="preserve"> — post-corpus; RQ restructure per Thomas (governance as a separate top-level RQ, sub-RQs broadened/less leading).</w:t>
      </w:r>
    </w:p>
    <w:p>
      <w:pPr>
        <w:pStyle w:val="ListNumber"/>
      </w:pPr>
      <w:r>
        <w:rPr>
          <w:b/>
        </w:rPr>
        <w:t>LinkedIn Post 01 draft</w:t>
      </w:r>
      <w:r>
        <w:t xml:space="preserve"> — five papers selected and fully read; draft not yet written.</w:t>
      </w:r>
    </w:p>
    <w:p/>
    <w:p>
      <w:pPr>
        <w:pStyle w:val="Heading2"/>
      </w:pPr>
      <w:r>
        <w:t>Known items to fix before next run</w:t>
      </w:r>
    </w:p>
    <w:p>
      <w:pPr>
        <w:pStyle w:val="ListBullet"/>
      </w:pPr>
      <w:r>
        <w:rPr>
          <w:b/>
        </w:rPr>
        <w:t>`cleanup_superseded_tags.py` date tiebreaker bug</w:t>
      </w:r>
      <w:r>
        <w:t xml:space="preserve"> — string comparison makes year-only dates ("2026") lose to year-month ("2026-02"). Fix: pad year-only to "YYYY-01" before comparing. Fix </w:t>
      </w:r>
      <w:r>
        <w:rPr>
          <w:b/>
        </w:rPr>
        <w:t>before</w:t>
      </w:r>
      <w:r>
        <w:t xml:space="preserve"> next dedup run.</w:t>
      </w:r>
    </w:p>
    <w:p>
      <w:pPr>
        <w:pStyle w:val="ListBullet"/>
      </w:pPr>
      <w:r>
        <w:rPr>
          <w:b/>
        </w:rPr>
        <w:t>Repo org name ambiguity</w:t>
      </w:r>
      <w:r>
        <w:t xml:space="preserve"> — </w:t>
      </w:r>
      <w:r>
        <w:rPr>
          <w:rFonts w:ascii="Consolas" w:hAnsi="Consolas"/>
        </w:rPr>
        <w:t>ScottThurlow/</w:t>
      </w:r>
      <w:r>
        <w:t xml:space="preserve"> vs. </w:t>
      </w:r>
      <w:r>
        <w:rPr>
          <w:rFonts w:ascii="Consolas" w:hAnsi="Consolas"/>
        </w:rPr>
        <w:t>thurlow-research/</w:t>
      </w:r>
      <w:r>
        <w:t>. Confirm canonical org at startup.</w:t>
      </w:r>
    </w:p>
    <w:p/>
    <w:p>
      <w:pPr>
        <w:pStyle w:val="Heading2"/>
      </w:pPr>
      <w:r>
        <w:t>Before any write</w:t>
      </w:r>
    </w:p>
    <w:p>
      <w:r>
        <w:t xml:space="preserve">Export the Zotero library first (desktop: File → Export Library). Prompt before every </w:t>
      </w:r>
      <w:r>
        <w:rPr>
          <w:rFonts w:ascii="Consolas" w:hAnsi="Consolas"/>
        </w:rPr>
        <w:t>--apply</w:t>
      </w:r>
      <w:r>
        <w:t>, even on idempotent scripts. Swap in the write key only for the authorized write, then swap back to read-only.</w:t>
      </w:r>
    </w:p>
    <w:p/>
    <w:p>
      <w:pPr>
        <w:pStyle w:val="Heading2"/>
      </w:pPr>
      <w:r>
        <w:t>Claude Code handoff note</w:t>
      </w:r>
    </w:p>
    <w:p>
      <w:r>
        <w:rPr>
          <w:rFonts w:ascii="Consolas" w:hAnsi="Consolas"/>
        </w:rPr>
        <w:t>SLR_CONTEXT.md</w:t>
      </w:r>
      <w:r>
        <w:t xml:space="preserve"> (2026-06-28, updated 2026-07-01) remains the canonical bootstrap. Load that first; this file is the delta. Startup checklist: (1) Phase 2 apply end state confirmed complete 2026-07-01 — no re-verification needed; (2) confirm canonical repo org (</w:t>
      </w:r>
      <w:r>
        <w:rPr>
          <w:rFonts w:ascii="Consolas" w:hAnsi="Consolas"/>
        </w:rPr>
        <w:t>ScottThurlow/</w:t>
      </w:r>
      <w:r>
        <w:t xml:space="preserve"> vs </w:t>
      </w:r>
      <w:r>
        <w:rPr>
          <w:rFonts w:ascii="Consolas" w:hAnsi="Consolas"/>
        </w:rPr>
        <w:t>thurlow-research/</w:t>
      </w:r>
      <w: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