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237E"/>
          <w:sz w:val="52"/>
          <w:szCs w:val="52"/>
        </w:rPr>
        <w:t xml:space="preserve">ISMS PORTFOLIO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1565C0"/>
          <w:sz w:val="26"/>
          <w:szCs w:val="26"/>
        </w:rPr>
        <w:t xml:space="preserve">Implementação de Sistema de Gestão de Segurança da Informação</w:t>
      </w:r>
    </w:p>
    <w:p>
      <w:pPr>
        <w:pBdr>
          <w:bottom w:val="single" w:color="1565C0" w:sz="8" w:space="2"/>
        </w:pBdr>
        <w:spacing w:before="0" w:after="40"/>
        <w:jc w:val="center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Baseado na ISO/IEC 27001:2022 — Caso Real: E-commerce em Produção</w:t>
      </w:r>
    </w:p>
    <w:p>
      <w:pPr>
        <w:spacing w:before="20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Elaborado por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Arthur Marques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Função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Information Security Analyst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Data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01/04/2026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Versão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1.0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thick" w:color="1565C0" w:sz="16"/>
              <w:bottom w:val="single" w:color="1565C0" w:sz="4"/>
              <w:right w:val="single" w:color="1565C0" w:sz="4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1"/>
                <w:szCs w:val="21"/>
              </w:rPr>
              <w:t xml:space="preserve">📌 Objetivo deste portfolio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Este documento demonstra a aplicação prática da ISO/IEC 27001:2022 em um caso real de vulnerability disclosure. Todo o conteúdo é baseado em uma análise de segurança realizada em um e-commerce brasileiro em produção, documentando o processo completo desde a identificação das vulnerabilidades até as recomendações de tratamento de risco.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1. ANÁLISE DE CONTEXTO (CLÁUSULA 4 — ISO 27001)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thick" w:color="00695C" w:sz="16"/>
              <w:bottom w:val="single" w:color="00695C" w:sz="4"/>
              <w:right w:val="single" w:color="00695C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💡 O que você está aprendendo aqui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A Cláusula 4 da ISO 27001 exige que você entenda o contexto da organização antes de implementar qualquer controle. Na prática: você já fez isso quando analisou o site antes de identificar as vulnerabilidades. Agora vamos documentar formalmente.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1.1 Contexto da Organização (Cláusula 4.1)</w:t>
      </w:r>
    </w:p>
    <w:p>
      <w:pPr>
        <w:spacing w:before="80" w:after="80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A organização analisada é um e-commerce brasileiro de produtos personalizados, operando em ambiente de produção com transações reais de clientes. A organização processa pagamentos através de integrações com gateways MercadoPago e PagSeguro, armazenando dados de clientes e histórico de pedidos.</w:t>
      </w:r>
    </w:p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FATORES INTERNOS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FATORES EXTERNOS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Servidor Nginx desatualizado (1.19.6)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Ameaças externas de acesso não autorizado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Repositório .git exposto em produção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LGPD — Lei 13.709/2018 aplicável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Ausência de política de deploy seguro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PCI-DSS — integração com gateways de pagamento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Ausência de monitoramento de logs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CVEs públicos para componentes em uso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1.2 Partes Interessadas (Cláusula 4.2)</w:t>
      </w:r>
    </w:p>
    <w:p>
      <w:pPr>
        <w:spacing w:before="80" w:after="80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As seguintes partes interessadas foram identificadas como relevantes para o ISMS: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INTERESSE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Clientes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Proteção de dados pessoais e financeiros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LGPD, PCI-DSS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MercadoPago / PagSeguro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Segurança nas integrações de pagamento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PCI-DSS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ANPD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Conformidade com proteção de dados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LGPD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Pesquisador de Segurança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Responsible disclosure das vulnerabilidades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ISO 27001 Cláusula 6.1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1.3 Escopo do ISMS (Cláusula 4.3)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thick" w:color="1565C0" w:sz="16"/>
              <w:bottom w:val="single" w:color="1565C0" w:sz="4"/>
              <w:right w:val="single" w:color="1565C0" w:sz="4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1"/>
                <w:szCs w:val="21"/>
              </w:rPr>
              <w:t xml:space="preserve">📋 Escopo definido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O ISMS cobre todos os sistemas de informação, processos e dados relacionados à operação do e-commerce freedompersonalizados.com.br, incluindo: infraestrutura de servidor web, código-fonte da aplicação, integrações com gateways de pagamento, dados de clientes e processos de desenvolvimento e deploy.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2. REQUISITOS LEGAIS E REGULATÓRIOS (REGISTRO ISO 27001)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thick" w:color="00695C" w:sz="16"/>
              <w:bottom w:val="single" w:color="00695C" w:sz="4"/>
              <w:right w:val="single" w:color="00695C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💡 O que você está aprendendo aqui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Esse é o template 'List of Legal Requirements' que você baixou. Todo ISMS precisa mapear quais leis se aplicam. Para um e-commerce brasileiro com pagamentos online, LGPD e PCI-DSS são obrigatórios.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00000002</w:t>
            </w:r>
          </w:p>
        </w:tc>
      </w:tr>
    </w:tbl>
    <w:p>
      <w:pPr>
        <w:spacing w:before="4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Arthur Marques</w:t>
            </w:r>
          </w:p>
        </w:tc>
      </w:tr>
    </w:tbl>
    <w:p>
      <w:pPr>
        <w:spacing w:before="4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Information Security Analyst</w:t>
            </w:r>
          </w:p>
        </w:tc>
      </w:tr>
    </w:tbl>
    <w:p>
      <w:pPr>
        <w:spacing w:before="4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1.0</w:t>
            </w:r>
          </w:p>
        </w:tc>
      </w:tr>
    </w:tbl>
    <w:p>
      <w:pPr>
        <w:spacing w:before="4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01/04/2026</w:t>
            </w:r>
          </w:p>
        </w:tc>
      </w:tr>
    </w:tbl>
    <w:p>
      <w:pPr>
        <w:spacing w:before="4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Created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1560"/>
        <w:gridCol w:w="1800"/>
        <w:gridCol w:w="160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Legislação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Autoridade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Revisão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LGPD Lei 13.709/2018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Proteção de dados pessoais de clientes brasileiros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ANPD / Gov. Federal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DPO / TI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Marco Civil da Internet Lei 12.965/2014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Direitos e deveres no uso da internet no Brasil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Gov. Federal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Jurídico / TI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Segurança em transações com cartão de crédito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PCI Security Council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TI / Financeiro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Requisitos para ISMS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ISO / ABNT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CISO / TI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Lei Carolina Dieckmann 12.737/2012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Crimes cibernéticos no Brasil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Gov. Federal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Jurídico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Anual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3. AVALIAÇÃO DE RISCO (CLÁUSULA 6.1 — ISO 27001)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thick" w:color="00695C" w:sz="16"/>
              <w:bottom w:val="single" w:color="00695C" w:sz="4"/>
              <w:right w:val="single" w:color="00695C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💡 O que você está aprendendo aqui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A Cláusula 6.1 exige identificar riscos, avaliar sua probabilidade e impacto, e decidir como tratá-los. Você já fez exatamente isso no seu disclosure — identificou as vulnerabilidades, avaliou o impacto (CVSS) e propôs tratamento (remediação). Agora vamos documentar no formato ISO 27001.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3.1 Critérios de Risco</w:t>
      </w:r>
    </w:p>
    <w:p>
      <w:pPr>
        <w:spacing w:before="80" w:after="80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Os riscos são avaliados com base em dois critérios: Probabilidade (P) e Impacto (I), em uma escala de 1 a 3. O nível de risco é calculado pela multiplicação P × I, resultando em: Baixo (1-2), Médio (3-4) e Alto (6-9).</w:t>
      </w:r>
    </w:p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6-9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Tratamento imediato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Médio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3-4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Tratamento planejado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Baixo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1-2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Aceitar / monitorar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3.2 Registro de Riscos Identificados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200"/>
        <w:gridCol w:w="700"/>
        <w:gridCol w:w="700"/>
        <w:gridCol w:w="800"/>
        <w:gridCol w:w="1560"/>
        <w:gridCol w:w="1700"/>
      </w:tblGrid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Ativo Afetado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Controle ISO 27001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Exposição do repositório .git — acesso público ao código-fonte (CVSS 9.3)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Código-fonte / Credenciais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9 🔴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A.8.9 Config. Mgmt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Bloquear acesso via Nginx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Nginx 1.19.6 desatualizado — CVE-2021-23017 (CVSS 9.4)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9 🔴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A.8.8 Vuln. Mgmt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Atualizar para nginx 1.26+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Ausência de pipeline de deploy seguro — risco de reexposição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Processo de Deploy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 🟠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A.8.25 Secure Dev.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Implementar CI/CD seguro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Ausência de monitoramento de logs — ataques não detectados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Logs / SIEM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4 🟡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A.8.15 Logging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Implementar monitoramento</w:t>
            </w:r>
          </w:p>
        </w:tc>
      </w:tr>
      <w:tr>
        <w:tc>
          <w:tcPr>
            <w:tcW w:type="dxa" w:w="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Dados de clientes sem política formal de proteção — LGPD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 🟠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A.5.34 Privacy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Implementar política LGPD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4. PLANO DE TRATAMENTO DE RISCO (CLÁUSULA 6.1.3)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thick" w:color="00695C" w:sz="16"/>
              <w:bottom w:val="single" w:color="00695C" w:sz="4"/>
              <w:right w:val="single" w:color="00695C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💡 O que você está aprendendo aqui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Após identificar os riscos, a ISO 27001 exige um plano de tratamento formal. Isso é exatamente a seção de 'Recomendações' que você já escreveu no seu relatório de vulnerability disclosure. Aqui vamos estruturar no formato ISO com prazos, responsáveis e controles.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1560"/>
        <w:gridCol w:w="1200"/>
        <w:gridCol w:w="2000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de Tratamento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Controle Annex 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Git Exposto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Bloquear acesso ao /.git via Nginx (location deny all) e revisar histórico de commits por credenciais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24h 🔴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Administrador do Servidor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Nginx Desatualizado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Atualizar para nginx 1.26+, desabilitar server_tokens, aplicar patches de segurança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7 dias 🟠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Administrador do Servidor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Deploy Inseguro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Implementar pipeline CI/CD com rsync seletivo, sem expor .git em produção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A.8.25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30 dias 🟡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Equipe de Desenvolvimento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Sem Monitoramento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Implementar coleta de logs com alertas para acesso a diretórios sensíveis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A.8.15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30 dias 🟡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TI / Segurança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R05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LGPD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Documentar política de proteção de dados e nomear DPO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A.5.34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&lt; 60 dias 🟢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Jurídico / DPO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5. STATEMENT OF APPLICABILITY — SOA (CLÁUSULA 6.1.3D)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thick" w:color="00695C" w:sz="16"/>
              <w:bottom w:val="single" w:color="00695C" w:sz="4"/>
              <w:right w:val="single" w:color="00695C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💡 O que você está aprendendo aqui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O SoA é o documento mais importante do ISO 27001. Lista todos os controles do Annex A e justifica quais se aplicam ao seu contexto. Recrutadores de GRC sempre perguntam sobre esse documento em entrevistas. Aqui mostramos apenas os controles relevantes para o caso analisado.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Aplicável?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A.5.34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Privacy and protection of PII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E-commerce processa dados pessoais de clientes — LGPD obrigatória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A.8.8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Management of technical vulnerabilities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Nginx desatualizado (CVE-2021-23017) identificado — patch management necessário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A.8.9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Repositório .git exposto — configuração inadequada do servidor web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A.8.15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Logging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Ausência de monitoramento de acesso a diretórios sensíveis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A.8.25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Secure development lifecycle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Deploy expõe .git — processo de deploy inseguro identificado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A.6.8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Information security event reporting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✅ Sim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Vulnerabilidades críticas identificadas por pesquisador externo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A.8.23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Web filtering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❌ N/A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Não aplicável ao escopo atual do e-commerce</w:t>
            </w:r>
          </w:p>
        </w:tc>
      </w:tr>
    </w:tbl>
    <w:p>
      <w:r>
        <w:br w:type="page"/>
      </w:r>
    </w:p>
    <w:p>
      <w:pPr>
        <w:pBdr>
          <w:bottom w:val="single" w:color="1A237E" w:sz="8" w:space="2"/>
        </w:pBdr>
        <w:spacing w:before="240" w:after="100"/>
      </w:pPr>
      <w:r>
        <w:rPr>
          <w:rFonts w:ascii="Calibri" w:cs="Calibri" w:eastAsia="Calibri" w:hAnsi="Calibri"/>
          <w:b/>
          <w:bCs/>
          <w:color w:val="1A237E"/>
          <w:sz w:val="24"/>
          <w:szCs w:val="24"/>
        </w:rPr>
        <w:t xml:space="preserve">6. LIÇÕES APRENDIDAS E PRÓXIMOS PASSOS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00695C"/>
          <w:sz w:val="23"/>
          <w:szCs w:val="23"/>
        </w:rPr>
        <w:t xml:space="preserve">6.1 Conexão entre Vulnerability Disclosure e ISO 27001</w:t>
      </w:r>
    </w:p>
    <w:p>
      <w:pPr>
        <w:spacing w:before="80" w:after="80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Este portfolio demonstra que a análise de vulnerability disclosure realizada no e-commerce freedompersonalizados.com.br já seguia, na prática, os princípios da ISO/IEC 27001:2022 — mesmo sem ter sido formalizado como ISMS. Cada etapa do processo de análise se mapeia diretamente para uma cláusula da norma:</w:t>
      </w:r>
    </w:p>
    <w:p>
      <w:pPr>
        <w:spacing w:before="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FIZ NA PRÁTICA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 ISO 27001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Analisei o site antes de começar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Análise de Contexto — Cláusula 4.1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Identifiquei quem seria afetado pelas falhas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Partes Interessadas — Cláusula 4.2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Defini o escopo da análise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Escopo do ISMS — Cláusula 4.3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Identifiquei vulnerabilidades e avaliei CVSS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Risk Assessment — Cláusula 6.1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Propus remediações com prazo e responsável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Risk Treatment — Cláusula 6.1.3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Notifiquei o responsável (responsible disclosure)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Event Reporting — Controle A.6.8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565C0"/>
          <w:sz w:val="23"/>
          <w:szCs w:val="23"/>
        </w:rPr>
        <w:t xml:space="preserve">6.2 Próximos Passos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Concluir o curso ISO/IEC 27001 Lead Implementer — GRC Lab (Udemy)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Obter certificação TRECCERT® ISO/IEC 27001 Lead Implementer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Expandir o portfolio com novos projetos de vulnerability disclosure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Implementar lab de Blue Team com T-Pot Honeypot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Completar Google Cybersecurity Certificate (Coursera)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Subir este portfolio no GitHub como repositório público</w:t>
      </w:r>
    </w:p>
    <w:p>
      <w:pPr>
        <w:spacing w:before="1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thick" w:color="1B5E20" w:sz="16"/>
              <w:bottom w:val="single" w:color="1B5E20" w:sz="4"/>
              <w:right w:val="single" w:color="1B5E2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1"/>
                <w:szCs w:val="21"/>
              </w:rPr>
              <w:t xml:space="preserve">🎯 Como usar este documento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12121"/>
                <w:sz w:val="21"/>
                <w:szCs w:val="21"/>
              </w:rPr>
              <w:t xml:space="preserve">1. Suba no GitHub em um repositório chamado 'isms-portfolio'
2. Poste no LinkedIn linkando o repositório
3. Use como prova de conhecimento prático em entrevistas de GRC e Blue Team
4. Adapte para novos projetos conforme avança nos estudos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026"/>
      </w:tabs>
      <w:spacing w:before="100" w:after="0"/>
    </w:pPr>
    <w:r>
      <w:rPr>
        <w:rFonts w:ascii="Calibri" w:cs="Calibri" w:eastAsia="Calibri" w:hAnsi="Calibri"/>
        <w:color w:val="546E7A"/>
        <w:sz w:val="16"/>
        <w:szCs w:val="16"/>
      </w:rPr>
      <w:t xml:space="preserve">Elaborado por Arthur Marques  |  01/04/2026</w:t>
    </w:r>
    <w:r>
      <w:rPr>
        <w:rFonts w:ascii="Calibri" w:cs="Calibri" w:eastAsia="Calibri" w:hAnsi="Calibri"/>
        <w:color w:val="546E7A"/>
        <w:sz w:val="16"/>
        <w:szCs w:val="16"/>
      </w:rPr>
      <w:t xml:space="preserve">	Página </w:t>
    </w:r>
    <w:r>
      <w:rPr>
        <w:rFonts w:ascii="Calibri" w:cs="Calibri" w:eastAsia="Calibri" w:hAnsi="Calibri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spacing w:before="0" w:after="120"/>
    </w:pPr>
    <w:r>
      <w:rPr>
        <w:rFonts w:ascii="Calibri" w:cs="Calibri" w:eastAsia="Calibri" w:hAnsi="Calibri"/>
        <w:b/>
        <w:bCs/>
        <w:color w:val="1A237E"/>
        <w:sz w:val="18"/>
        <w:szCs w:val="18"/>
      </w:rPr>
      <w:t xml:space="preserve">ISMS PORTFOLIO — Arthur Marques</w:t>
    </w:r>
    <w:r>
      <w:rPr>
        <w:rFonts w:ascii="Calibri" w:cs="Calibri" w:eastAsia="Calibri" w:hAnsi="Calibri"/>
        <w:color w:val="546E7A"/>
        <w:sz w:val="18"/>
        <w:szCs w:val="18"/>
      </w:rPr>
      <w:t xml:space="preserve">   |   ISO/IEC 27001:2022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Calibri" w:cs="Calibri" w:eastAsia="Calibri" w:hAnsi="Calibri"/>
        <w:color w:val="1565C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2026-04-01T04:23:16.387Z</dcterms:created>
  <dcterms:modified xsi:type="dcterms:W3CDTF">2026-04-01T04:23:16.388Z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