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NexOne ERP</w:t>
        <w:br/>
        <w:t>Item Category &amp; Independent Numbering Design</w:t>
      </w:r>
    </w:p>
    <w:p>
      <w:pPr>
        <w:jc w:val="center"/>
      </w:pPr>
      <w:r>
        <w:t>Developer Implementation Specification • Inventory Master Data</w:t>
      </w:r>
    </w:p>
    <w:p>
      <w:pPr>
        <w:pStyle w:val="Heading1"/>
      </w:pPr>
      <w:r>
        <w:t>1. Objective</w:t>
      </w:r>
    </w:p>
    <w:p>
      <w:r>
        <w:t>Define the database structure and business rules for Item Categories where Main Categories and Sub Categories are maintained in one hierarchy, while their item-code number series are completely independent.</w:t>
      </w:r>
    </w:p>
    <w:p>
      <w:pPr>
        <w:pStyle w:val="Heading1"/>
      </w:pPr>
      <w:r>
        <w:t>2. Key Requirement</w:t>
      </w:r>
    </w:p>
    <w:p>
      <w:r>
        <w:t>Main Category numbering must NOT be linked to, shared with, or consumed by Sub Category numbering.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E3A5F"/>
          </w:tcPr>
          <w:p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2556"/>
            <w:shd w:fill="1E3A5F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556"/>
            <w:shd w:fill="1E3A5F"/>
          </w:tcPr>
          <w:p>
            <w:r>
              <w:rPr>
                <w:b/>
                <w:color w:val="FFFFFF"/>
              </w:rPr>
              <w:t>Prefix</w:t>
            </w:r>
          </w:p>
        </w:tc>
        <w:tc>
          <w:tcPr>
            <w:tcW w:type="dxa" w:w="2556"/>
            <w:shd w:fill="1E3A5F"/>
          </w:tcPr>
          <w:p>
            <w:r>
              <w:rPr>
                <w:b/>
                <w:color w:val="FFFFFF"/>
              </w:rPr>
              <w:t>Independent Number Series</w:t>
            </w:r>
          </w:p>
        </w:tc>
      </w:tr>
      <w:tr>
        <w:tc>
          <w:tcPr>
            <w:tcW w:type="dxa" w:w="2556"/>
            <w:vAlign w:val="center"/>
          </w:tcPr>
          <w:p>
            <w:r>
              <w:t>Main</w:t>
            </w:r>
          </w:p>
        </w:tc>
        <w:tc>
          <w:tcPr>
            <w:tcW w:type="dxa" w:w="2556"/>
            <w:vAlign w:val="center"/>
          </w:tcPr>
          <w:p>
            <w:r>
              <w:t>Beverages</w:t>
            </w:r>
          </w:p>
        </w:tc>
        <w:tc>
          <w:tcPr>
            <w:tcW w:type="dxa" w:w="2556"/>
            <w:vAlign w:val="center"/>
          </w:tcPr>
          <w:p>
            <w:r>
              <w:t>BEV</w:t>
            </w:r>
          </w:p>
        </w:tc>
        <w:tc>
          <w:tcPr>
            <w:tcW w:type="dxa" w:w="2556"/>
            <w:vAlign w:val="center"/>
          </w:tcPr>
          <w:p>
            <w:r>
              <w:t>100001, 100002, 100003...</w:t>
            </w:r>
          </w:p>
        </w:tc>
      </w:tr>
      <w:tr>
        <w:tc>
          <w:tcPr>
            <w:tcW w:type="dxa" w:w="2556"/>
            <w:vAlign w:val="center"/>
          </w:tcPr>
          <w:p>
            <w:r>
              <w:t>Main</w:t>
            </w:r>
          </w:p>
        </w:tc>
        <w:tc>
          <w:tcPr>
            <w:tcW w:type="dxa" w:w="2556"/>
            <w:vAlign w:val="center"/>
          </w:tcPr>
          <w:p>
            <w:r>
              <w:t>Food</w:t>
            </w:r>
          </w:p>
        </w:tc>
        <w:tc>
          <w:tcPr>
            <w:tcW w:type="dxa" w:w="2556"/>
            <w:vAlign w:val="center"/>
          </w:tcPr>
          <w:p>
            <w:r>
              <w:t>FOD</w:t>
            </w:r>
          </w:p>
        </w:tc>
        <w:tc>
          <w:tcPr>
            <w:tcW w:type="dxa" w:w="2556"/>
            <w:vAlign w:val="center"/>
          </w:tcPr>
          <w:p>
            <w:r>
              <w:t>200001, 200002, 200003...</w:t>
            </w:r>
          </w:p>
        </w:tc>
      </w:tr>
      <w:tr>
        <w:tc>
          <w:tcPr>
            <w:tcW w:type="dxa" w:w="2556"/>
            <w:vAlign w:val="center"/>
          </w:tcPr>
          <w:p>
            <w:r>
              <w:t>Sub</w:t>
            </w:r>
          </w:p>
        </w:tc>
        <w:tc>
          <w:tcPr>
            <w:tcW w:type="dxa" w:w="2556"/>
            <w:vAlign w:val="center"/>
          </w:tcPr>
          <w:p>
            <w:r>
              <w:t>Soft Drinks</w:t>
            </w:r>
          </w:p>
        </w:tc>
        <w:tc>
          <w:tcPr>
            <w:tcW w:type="dxa" w:w="2556"/>
            <w:vAlign w:val="center"/>
          </w:tcPr>
          <w:p>
            <w:r>
              <w:t>SFT</w:t>
            </w:r>
          </w:p>
        </w:tc>
        <w:tc>
          <w:tcPr>
            <w:tcW w:type="dxa" w:w="2556"/>
            <w:vAlign w:val="center"/>
          </w:tcPr>
          <w:p>
            <w:r>
              <w:t>1, 2, 3...</w:t>
            </w:r>
          </w:p>
        </w:tc>
      </w:tr>
      <w:tr>
        <w:tc>
          <w:tcPr>
            <w:tcW w:type="dxa" w:w="2556"/>
            <w:vAlign w:val="center"/>
          </w:tcPr>
          <w:p>
            <w:r>
              <w:t>Sub</w:t>
            </w:r>
          </w:p>
        </w:tc>
        <w:tc>
          <w:tcPr>
            <w:tcW w:type="dxa" w:w="2556"/>
            <w:vAlign w:val="center"/>
          </w:tcPr>
          <w:p>
            <w:r>
              <w:t>Juices</w:t>
            </w:r>
          </w:p>
        </w:tc>
        <w:tc>
          <w:tcPr>
            <w:tcW w:type="dxa" w:w="2556"/>
            <w:vAlign w:val="center"/>
          </w:tcPr>
          <w:p>
            <w:r>
              <w:t>JCE</w:t>
            </w:r>
          </w:p>
        </w:tc>
        <w:tc>
          <w:tcPr>
            <w:tcW w:type="dxa" w:w="2556"/>
            <w:vAlign w:val="center"/>
          </w:tcPr>
          <w:p>
            <w:r>
              <w:t>1, 2, 3...</w:t>
            </w:r>
          </w:p>
        </w:tc>
      </w:tr>
      <w:tr>
        <w:tc>
          <w:tcPr>
            <w:tcW w:type="dxa" w:w="2556"/>
            <w:vAlign w:val="center"/>
          </w:tcPr>
          <w:p>
            <w:r>
              <w:t>Sub</w:t>
            </w:r>
          </w:p>
        </w:tc>
        <w:tc>
          <w:tcPr>
            <w:tcW w:type="dxa" w:w="2556"/>
            <w:vAlign w:val="center"/>
          </w:tcPr>
          <w:p>
            <w:r>
              <w:t>Snacks</w:t>
            </w:r>
          </w:p>
        </w:tc>
        <w:tc>
          <w:tcPr>
            <w:tcW w:type="dxa" w:w="2556"/>
            <w:vAlign w:val="center"/>
          </w:tcPr>
          <w:p>
            <w:r>
              <w:t>SNK</w:t>
            </w:r>
          </w:p>
        </w:tc>
        <w:tc>
          <w:tcPr>
            <w:tcW w:type="dxa" w:w="2556"/>
            <w:vAlign w:val="center"/>
          </w:tcPr>
          <w:p>
            <w:r>
              <w:t>1, 2, 3...</w:t>
            </w:r>
          </w:p>
        </w:tc>
      </w:tr>
    </w:tbl>
    <w:p/>
    <w:p>
      <w:pPr>
        <w:pStyle w:val="Heading1"/>
      </w:pPr>
      <w:r>
        <w:t>3. Recommended Architecture</w:t>
      </w:r>
    </w:p>
    <w:p>
      <w:r>
        <w:t>Use one Item Category table for the hierarchy. Do not create separate Main Category and Sub Category tables. Use parent_category_id to represent the hierarchy. Number-series configuration should be maintained separately so that numbering is not embedded in the hierarchy table.</w:t>
      </w:r>
    </w:p>
    <w:p>
      <w:r>
        <w:t>Conceptually:</w:t>
      </w:r>
    </w:p>
    <w:p>
      <w:r>
        <w:t>ref_item_category → category hierarchy</w:t>
        <w:br/>
        <w:t xml:space="preserve">       ├── Main Category (parent_category_id = NULL)</w:t>
        <w:br/>
        <w:t xml:space="preserve">       └── Sub Category (parent_category_id = Main Category)</w:t>
        <w:br/>
        <w:br/>
        <w:t>ref_number_series → independent item numbering configuration</w:t>
      </w:r>
    </w:p>
    <w:p>
      <w:pPr>
        <w:pStyle w:val="Heading1"/>
      </w:pPr>
      <w:r>
        <w:t>4. Table: ref_item_category</w:t>
      </w:r>
    </w:p>
    <w:p>
      <w:r>
        <w:t>Single table for both Main and Sub Categories.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E3A5F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3408"/>
            <w:shd w:fill="1E3A5F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408"/>
            <w:shd w:fill="1E3A5F"/>
          </w:tcPr>
          <w:p>
            <w:r>
              <w:rPr>
                <w:b/>
                <w:color w:val="FFFFFF"/>
              </w:rPr>
              <w:t>Rules / Description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category_id</w:t>
            </w:r>
          </w:p>
        </w:tc>
        <w:tc>
          <w:tcPr>
            <w:tcW w:type="dxa" w:w="3408"/>
            <w:vAlign w:val="center"/>
          </w:tcPr>
          <w:p>
            <w:r>
              <w:t>BIGINT PK</w:t>
            </w:r>
          </w:p>
        </w:tc>
        <w:tc>
          <w:tcPr>
            <w:tcW w:type="dxa" w:w="3408"/>
            <w:vAlign w:val="center"/>
          </w:tcPr>
          <w:p>
            <w:r>
              <w:t>Technical identity</w:t>
            </w:r>
          </w:p>
        </w:tc>
      </w:tr>
      <w:tr>
        <w:tc>
          <w:tcPr>
            <w:tcW w:type="dxa" w:w="3408"/>
            <w:vAlign w:val="center"/>
          </w:tcPr>
          <w:p>
            <w:r>
              <w:t>category_code</w:t>
            </w:r>
          </w:p>
        </w:tc>
        <w:tc>
          <w:tcPr>
            <w:tcW w:type="dxa" w:w="3408"/>
            <w:vAlign w:val="center"/>
          </w:tcPr>
          <w:p>
            <w:r>
              <w:t>VARCHAR(30) UNIQUE</w:t>
            </w:r>
          </w:p>
        </w:tc>
        <w:tc>
          <w:tcPr>
            <w:tcW w:type="dxa" w:w="3408"/>
            <w:vAlign w:val="center"/>
          </w:tcPr>
          <w:p>
            <w:r>
              <w:t>Business category code; e.g. BEV, SFT</w:t>
            </w:r>
          </w:p>
        </w:tc>
      </w:tr>
      <w:tr>
        <w:tc>
          <w:tcPr>
            <w:tcW w:type="dxa" w:w="3408"/>
            <w:vAlign w:val="center"/>
          </w:tcPr>
          <w:p>
            <w:r>
              <w:t>category_name</w:t>
            </w:r>
          </w:p>
        </w:tc>
        <w:tc>
          <w:tcPr>
            <w:tcW w:type="dxa" w:w="3408"/>
            <w:vAlign w:val="center"/>
          </w:tcPr>
          <w:p>
            <w:r>
              <w:t>VARCHAR(100)</w:t>
            </w:r>
          </w:p>
        </w:tc>
        <w:tc>
          <w:tcPr>
            <w:tcW w:type="dxa" w:w="3408"/>
            <w:vAlign w:val="center"/>
          </w:tcPr>
          <w:p>
            <w:r>
              <w:t>Category name</w:t>
            </w:r>
          </w:p>
        </w:tc>
      </w:tr>
      <w:tr>
        <w:tc>
          <w:tcPr>
            <w:tcW w:type="dxa" w:w="3408"/>
            <w:vAlign w:val="center"/>
          </w:tcPr>
          <w:p>
            <w:r>
              <w:t>parent_category_id</w:t>
            </w:r>
          </w:p>
        </w:tc>
        <w:tc>
          <w:tcPr>
            <w:tcW w:type="dxa" w:w="3408"/>
            <w:vAlign w:val="center"/>
          </w:tcPr>
          <w:p>
            <w:r>
              <w:t>BIGINT NULL FK</w:t>
            </w:r>
          </w:p>
        </w:tc>
        <w:tc>
          <w:tcPr>
            <w:tcW w:type="dxa" w:w="3408"/>
            <w:vAlign w:val="center"/>
          </w:tcPr>
          <w:p>
            <w:r>
              <w:t>NULL for Main; Main Category ID for Sub</w:t>
            </w:r>
          </w:p>
        </w:tc>
      </w:tr>
      <w:tr>
        <w:tc>
          <w:tcPr>
            <w:tcW w:type="dxa" w:w="3408"/>
            <w:vAlign w:val="center"/>
          </w:tcPr>
          <w:p>
            <w:r>
              <w:t>category_level</w:t>
            </w:r>
          </w:p>
        </w:tc>
        <w:tc>
          <w:tcPr>
            <w:tcW w:type="dxa" w:w="3408"/>
            <w:vAlign w:val="center"/>
          </w:tcPr>
          <w:p>
            <w:r>
              <w:t>VARCHAR(10)</w:t>
            </w:r>
          </w:p>
        </w:tc>
        <w:tc>
          <w:tcPr>
            <w:tcW w:type="dxa" w:w="3408"/>
            <w:vAlign w:val="center"/>
          </w:tcPr>
          <w:p>
            <w:r>
              <w:t>MAIN or SUB; can be derived but recommended for validation/UI</w:t>
            </w:r>
          </w:p>
        </w:tc>
      </w:tr>
      <w:tr>
        <w:tc>
          <w:tcPr>
            <w:tcW w:type="dxa" w:w="3408"/>
            <w:vAlign w:val="center"/>
          </w:tcPr>
          <w:p>
            <w:r>
              <w:t>description</w:t>
            </w:r>
          </w:p>
        </w:tc>
        <w:tc>
          <w:tcPr>
            <w:tcW w:type="dxa" w:w="3408"/>
            <w:vAlign w:val="center"/>
          </w:tcPr>
          <w:p>
            <w:r>
              <w:t>VARCHAR(250)</w:t>
            </w:r>
          </w:p>
        </w:tc>
        <w:tc>
          <w:tcPr>
            <w:tcW w:type="dxa" w:w="3408"/>
            <w:vAlign w:val="center"/>
          </w:tcPr>
          <w:p>
            <w:r>
              <w:t>Optional</w:t>
            </w:r>
          </w:p>
        </w:tc>
      </w:tr>
      <w:tr>
        <w:tc>
          <w:tcPr>
            <w:tcW w:type="dxa" w:w="3408"/>
            <w:vAlign w:val="center"/>
          </w:tcPr>
          <w:p>
            <w:r>
              <w:t>active</w:t>
            </w:r>
          </w:p>
        </w:tc>
        <w:tc>
          <w:tcPr>
            <w:tcW w:type="dxa" w:w="3408"/>
            <w:vAlign w:val="center"/>
          </w:tcPr>
          <w:p>
            <w:r>
              <w:t>BIT / BOOLEAN</w:t>
            </w:r>
          </w:p>
        </w:tc>
        <w:tc>
          <w:tcPr>
            <w:tcW w:type="dxa" w:w="3408"/>
            <w:vAlign w:val="center"/>
          </w:tcPr>
          <w:p>
            <w:r>
              <w:t>Active status</w:t>
            </w:r>
          </w:p>
        </w:tc>
      </w:tr>
      <w:tr>
        <w:tc>
          <w:tcPr>
            <w:tcW w:type="dxa" w:w="3408"/>
            <w:vAlign w:val="center"/>
          </w:tcPr>
          <w:p>
            <w:r>
              <w:t>created_by</w:t>
            </w:r>
          </w:p>
        </w:tc>
        <w:tc>
          <w:tcPr>
            <w:tcW w:type="dxa" w:w="3408"/>
            <w:vAlign w:val="center"/>
          </w:tcPr>
          <w:p>
            <w:r>
              <w:t>BIGINT</w:t>
            </w:r>
          </w:p>
        </w:tc>
        <w:tc>
          <w:tcPr>
            <w:tcW w:type="dxa" w:w="3408"/>
            <w:vAlign w:val="center"/>
          </w:tcPr>
          <w:p>
            <w:r>
              <w:t>Audit</w:t>
            </w:r>
          </w:p>
        </w:tc>
      </w:tr>
      <w:tr>
        <w:tc>
          <w:tcPr>
            <w:tcW w:type="dxa" w:w="3408"/>
            <w:vAlign w:val="center"/>
          </w:tcPr>
          <w:p>
            <w:r>
              <w:t>created_at</w:t>
            </w:r>
          </w:p>
        </w:tc>
        <w:tc>
          <w:tcPr>
            <w:tcW w:type="dxa" w:w="3408"/>
            <w:vAlign w:val="center"/>
          </w:tcPr>
          <w:p>
            <w:r>
              <w:t>DATETIME2</w:t>
            </w:r>
          </w:p>
        </w:tc>
        <w:tc>
          <w:tcPr>
            <w:tcW w:type="dxa" w:w="3408"/>
            <w:vAlign w:val="center"/>
          </w:tcPr>
          <w:p>
            <w:r>
              <w:t>Audit</w:t>
            </w:r>
          </w:p>
        </w:tc>
      </w:tr>
      <w:tr>
        <w:tc>
          <w:tcPr>
            <w:tcW w:type="dxa" w:w="3408"/>
            <w:vAlign w:val="center"/>
          </w:tcPr>
          <w:p>
            <w:r>
              <w:t>modified_by</w:t>
            </w:r>
          </w:p>
        </w:tc>
        <w:tc>
          <w:tcPr>
            <w:tcW w:type="dxa" w:w="3408"/>
            <w:vAlign w:val="center"/>
          </w:tcPr>
          <w:p>
            <w:r>
              <w:t>BIGINT</w:t>
            </w:r>
          </w:p>
        </w:tc>
        <w:tc>
          <w:tcPr>
            <w:tcW w:type="dxa" w:w="3408"/>
            <w:vAlign w:val="center"/>
          </w:tcPr>
          <w:p>
            <w:r>
              <w:t>Audit</w:t>
            </w:r>
          </w:p>
        </w:tc>
      </w:tr>
      <w:tr>
        <w:tc>
          <w:tcPr>
            <w:tcW w:type="dxa" w:w="3408"/>
            <w:vAlign w:val="center"/>
          </w:tcPr>
          <w:p>
            <w:r>
              <w:t>modified_at</w:t>
            </w:r>
          </w:p>
        </w:tc>
        <w:tc>
          <w:tcPr>
            <w:tcW w:type="dxa" w:w="3408"/>
            <w:vAlign w:val="center"/>
          </w:tcPr>
          <w:p>
            <w:r>
              <w:t>DATETIME2</w:t>
            </w:r>
          </w:p>
        </w:tc>
        <w:tc>
          <w:tcPr>
            <w:tcW w:type="dxa" w:w="3408"/>
            <w:vAlign w:val="center"/>
          </w:tcPr>
          <w:p>
            <w:r>
              <w:t>Audit</w:t>
            </w:r>
          </w:p>
        </w:tc>
      </w:tr>
    </w:tbl>
    <w:p/>
    <w:p>
      <w:pPr>
        <w:pStyle w:val="Heading1"/>
      </w:pPr>
      <w:r>
        <w:t>5. Table: ref_number_series</w:t>
      </w:r>
    </w:p>
    <w:p>
      <w:r>
        <w:t>Number series is separate from Item Category. This prevents Main and Sub Category numbering from becoming coupled.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E3A5F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3408"/>
            <w:shd w:fill="1E3A5F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408"/>
            <w:shd w:fill="1E3A5F"/>
          </w:tcPr>
          <w:p>
            <w:r>
              <w:rPr>
                <w:b/>
                <w:color w:val="FFFFFF"/>
              </w:rPr>
              <w:t>Rules / Description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number_series_id</w:t>
            </w:r>
          </w:p>
        </w:tc>
        <w:tc>
          <w:tcPr>
            <w:tcW w:type="dxa" w:w="3408"/>
            <w:vAlign w:val="center"/>
          </w:tcPr>
          <w:p>
            <w:r>
              <w:t>BIGINT PK</w:t>
            </w:r>
          </w:p>
        </w:tc>
        <w:tc>
          <w:tcPr>
            <w:tcW w:type="dxa" w:w="3408"/>
            <w:vAlign w:val="center"/>
          </w:tcPr>
          <w:p>
            <w:r>
              <w:t>Technical identity</w:t>
            </w:r>
          </w:p>
        </w:tc>
      </w:tr>
      <w:tr>
        <w:tc>
          <w:tcPr>
            <w:tcW w:type="dxa" w:w="3408"/>
            <w:vAlign w:val="center"/>
          </w:tcPr>
          <w:p>
            <w:r>
              <w:t>series_code</w:t>
            </w:r>
          </w:p>
        </w:tc>
        <w:tc>
          <w:tcPr>
            <w:tcW w:type="dxa" w:w="3408"/>
            <w:vAlign w:val="center"/>
          </w:tcPr>
          <w:p>
            <w:r>
              <w:t>VARCHAR(50) UNIQUE</w:t>
            </w:r>
          </w:p>
        </w:tc>
        <w:tc>
          <w:tcPr>
            <w:tcW w:type="dxa" w:w="3408"/>
            <w:vAlign w:val="center"/>
          </w:tcPr>
          <w:p>
            <w:r>
              <w:t>Unique series identifier</w:t>
            </w:r>
          </w:p>
        </w:tc>
      </w:tr>
      <w:tr>
        <w:tc>
          <w:tcPr>
            <w:tcW w:type="dxa" w:w="3408"/>
            <w:vAlign w:val="center"/>
          </w:tcPr>
          <w:p>
            <w:r>
              <w:t>series_name</w:t>
            </w:r>
          </w:p>
        </w:tc>
        <w:tc>
          <w:tcPr>
            <w:tcW w:type="dxa" w:w="3408"/>
            <w:vAlign w:val="center"/>
          </w:tcPr>
          <w:p>
            <w:r>
              <w:t>VARCHAR(100)</w:t>
            </w:r>
          </w:p>
        </w:tc>
        <w:tc>
          <w:tcPr>
            <w:tcW w:type="dxa" w:w="3408"/>
            <w:vAlign w:val="center"/>
          </w:tcPr>
          <w:p>
            <w:r>
              <w:t>Human-readable name</w:t>
            </w:r>
          </w:p>
        </w:tc>
      </w:tr>
      <w:tr>
        <w:tc>
          <w:tcPr>
            <w:tcW w:type="dxa" w:w="3408"/>
            <w:vAlign w:val="center"/>
          </w:tcPr>
          <w:p>
            <w:r>
              <w:t>document_type</w:t>
            </w:r>
          </w:p>
        </w:tc>
        <w:tc>
          <w:tcPr>
            <w:tcW w:type="dxa" w:w="3408"/>
            <w:vAlign w:val="center"/>
          </w:tcPr>
          <w:p>
            <w:r>
              <w:t>VARCHAR(50)</w:t>
            </w:r>
          </w:p>
        </w:tc>
        <w:tc>
          <w:tcPr>
            <w:tcW w:type="dxa" w:w="3408"/>
            <w:vAlign w:val="center"/>
          </w:tcPr>
          <w:p>
            <w:r>
              <w:t>For this requirement: ITEM</w:t>
            </w:r>
          </w:p>
        </w:tc>
      </w:tr>
      <w:tr>
        <w:tc>
          <w:tcPr>
            <w:tcW w:type="dxa" w:w="3408"/>
            <w:vAlign w:val="center"/>
          </w:tcPr>
          <w:p>
            <w:r>
              <w:t>scope_type</w:t>
            </w:r>
          </w:p>
        </w:tc>
        <w:tc>
          <w:tcPr>
            <w:tcW w:type="dxa" w:w="3408"/>
            <w:vAlign w:val="center"/>
          </w:tcPr>
          <w:p>
            <w:r>
              <w:t>VARCHAR(30)</w:t>
            </w:r>
          </w:p>
        </w:tc>
        <w:tc>
          <w:tcPr>
            <w:tcW w:type="dxa" w:w="3408"/>
            <w:vAlign w:val="center"/>
          </w:tcPr>
          <w:p>
            <w:r>
              <w:t>CATEGORY_MAIN or CATEGORY_SUB</w:t>
            </w:r>
          </w:p>
        </w:tc>
      </w:tr>
      <w:tr>
        <w:tc>
          <w:tcPr>
            <w:tcW w:type="dxa" w:w="3408"/>
            <w:vAlign w:val="center"/>
          </w:tcPr>
          <w:p>
            <w:r>
              <w:t>category_id</w:t>
            </w:r>
          </w:p>
        </w:tc>
        <w:tc>
          <w:tcPr>
            <w:tcW w:type="dxa" w:w="3408"/>
            <w:vAlign w:val="center"/>
          </w:tcPr>
          <w:p>
            <w:r>
              <w:t>BIGINT FK NULL</w:t>
            </w:r>
          </w:p>
        </w:tc>
        <w:tc>
          <w:tcPr>
            <w:tcW w:type="dxa" w:w="3408"/>
            <w:vAlign w:val="center"/>
          </w:tcPr>
          <w:p>
            <w:r>
              <w:t>Category associated with this series</w:t>
            </w:r>
          </w:p>
        </w:tc>
      </w:tr>
      <w:tr>
        <w:tc>
          <w:tcPr>
            <w:tcW w:type="dxa" w:w="3408"/>
            <w:vAlign w:val="center"/>
          </w:tcPr>
          <w:p>
            <w:r>
              <w:t>prefix</w:t>
            </w:r>
          </w:p>
        </w:tc>
        <w:tc>
          <w:tcPr>
            <w:tcW w:type="dxa" w:w="3408"/>
            <w:vAlign w:val="center"/>
          </w:tcPr>
          <w:p>
            <w:r>
              <w:t>VARCHAR(20)</w:t>
            </w:r>
          </w:p>
        </w:tc>
        <w:tc>
          <w:tcPr>
            <w:tcW w:type="dxa" w:w="3408"/>
            <w:vAlign w:val="center"/>
          </w:tcPr>
          <w:p>
            <w:r>
              <w:t>Item-code prefix</w:t>
            </w:r>
          </w:p>
        </w:tc>
      </w:tr>
      <w:tr>
        <w:tc>
          <w:tcPr>
            <w:tcW w:type="dxa" w:w="3408"/>
            <w:vAlign w:val="center"/>
          </w:tcPr>
          <w:p>
            <w:r>
              <w:t>start_number</w:t>
            </w:r>
          </w:p>
        </w:tc>
        <w:tc>
          <w:tcPr>
            <w:tcW w:type="dxa" w:w="3408"/>
            <w:vAlign w:val="center"/>
          </w:tcPr>
          <w:p>
            <w:r>
              <w:t>BIGINT</w:t>
            </w:r>
          </w:p>
        </w:tc>
        <w:tc>
          <w:tcPr>
            <w:tcW w:type="dxa" w:w="3408"/>
            <w:vAlign w:val="center"/>
          </w:tcPr>
          <w:p>
            <w:r>
              <w:t>Initial number</w:t>
            </w:r>
          </w:p>
        </w:tc>
      </w:tr>
      <w:tr>
        <w:tc>
          <w:tcPr>
            <w:tcW w:type="dxa" w:w="3408"/>
            <w:vAlign w:val="center"/>
          </w:tcPr>
          <w:p>
            <w:r>
              <w:t>next_number</w:t>
            </w:r>
          </w:p>
        </w:tc>
        <w:tc>
          <w:tcPr>
            <w:tcW w:type="dxa" w:w="3408"/>
            <w:vAlign w:val="center"/>
          </w:tcPr>
          <w:p>
            <w:r>
              <w:t>BIGINT</w:t>
            </w:r>
          </w:p>
        </w:tc>
        <w:tc>
          <w:tcPr>
            <w:tcW w:type="dxa" w:w="3408"/>
            <w:vAlign w:val="center"/>
          </w:tcPr>
          <w:p>
            <w:r>
              <w:t>Next number to allocate</w:t>
            </w:r>
          </w:p>
        </w:tc>
      </w:tr>
      <w:tr>
        <w:tc>
          <w:tcPr>
            <w:tcW w:type="dxa" w:w="3408"/>
            <w:vAlign w:val="center"/>
          </w:tcPr>
          <w:p>
            <w:r>
              <w:t>number_length</w:t>
            </w:r>
          </w:p>
        </w:tc>
        <w:tc>
          <w:tcPr>
            <w:tcW w:type="dxa" w:w="3408"/>
            <w:vAlign w:val="center"/>
          </w:tcPr>
          <w:p>
            <w:r>
              <w:t>INT</w:t>
            </w:r>
          </w:p>
        </w:tc>
        <w:tc>
          <w:tcPr>
            <w:tcW w:type="dxa" w:w="3408"/>
            <w:vAlign w:val="center"/>
          </w:tcPr>
          <w:p>
            <w:r>
              <w:t>Optional zero-padding length</w:t>
            </w:r>
          </w:p>
        </w:tc>
      </w:tr>
      <w:tr>
        <w:tc>
          <w:tcPr>
            <w:tcW w:type="dxa" w:w="3408"/>
            <w:vAlign w:val="center"/>
          </w:tcPr>
          <w:p>
            <w:r>
              <w:t>separator</w:t>
            </w:r>
          </w:p>
        </w:tc>
        <w:tc>
          <w:tcPr>
            <w:tcW w:type="dxa" w:w="3408"/>
            <w:vAlign w:val="center"/>
          </w:tcPr>
          <w:p>
            <w:r>
              <w:t>VARCHAR(5) NULL</w:t>
            </w:r>
          </w:p>
        </w:tc>
        <w:tc>
          <w:tcPr>
            <w:tcW w:type="dxa" w:w="3408"/>
            <w:vAlign w:val="center"/>
          </w:tcPr>
          <w:p>
            <w:r>
              <w:t>Optional separator</w:t>
            </w:r>
          </w:p>
        </w:tc>
      </w:tr>
      <w:tr>
        <w:tc>
          <w:tcPr>
            <w:tcW w:type="dxa" w:w="3408"/>
            <w:vAlign w:val="center"/>
          </w:tcPr>
          <w:p>
            <w:r>
              <w:t>active</w:t>
            </w:r>
          </w:p>
        </w:tc>
        <w:tc>
          <w:tcPr>
            <w:tcW w:type="dxa" w:w="3408"/>
            <w:vAlign w:val="center"/>
          </w:tcPr>
          <w:p>
            <w:r>
              <w:t>BIT / BOOLEAN</w:t>
            </w:r>
          </w:p>
        </w:tc>
        <w:tc>
          <w:tcPr>
            <w:tcW w:type="dxa" w:w="3408"/>
            <w:vAlign w:val="center"/>
          </w:tcPr>
          <w:p>
            <w:r>
              <w:t>Active status</w:t>
            </w:r>
          </w:p>
        </w:tc>
      </w:tr>
      <w:tr>
        <w:tc>
          <w:tcPr>
            <w:tcW w:type="dxa" w:w="3408"/>
            <w:vAlign w:val="center"/>
          </w:tcPr>
          <w:p>
            <w:r>
              <w:t>created_by</w:t>
            </w:r>
          </w:p>
        </w:tc>
        <w:tc>
          <w:tcPr>
            <w:tcW w:type="dxa" w:w="3408"/>
            <w:vAlign w:val="center"/>
          </w:tcPr>
          <w:p>
            <w:r>
              <w:t>BIGINT</w:t>
            </w:r>
          </w:p>
        </w:tc>
        <w:tc>
          <w:tcPr>
            <w:tcW w:type="dxa" w:w="3408"/>
            <w:vAlign w:val="center"/>
          </w:tcPr>
          <w:p>
            <w:r>
              <w:t>Audit</w:t>
            </w:r>
          </w:p>
        </w:tc>
      </w:tr>
      <w:tr>
        <w:tc>
          <w:tcPr>
            <w:tcW w:type="dxa" w:w="3408"/>
            <w:vAlign w:val="center"/>
          </w:tcPr>
          <w:p>
            <w:r>
              <w:t>created_at</w:t>
            </w:r>
          </w:p>
        </w:tc>
        <w:tc>
          <w:tcPr>
            <w:tcW w:type="dxa" w:w="3408"/>
            <w:vAlign w:val="center"/>
          </w:tcPr>
          <w:p>
            <w:r>
              <w:t>DATETIME2</w:t>
            </w:r>
          </w:p>
        </w:tc>
        <w:tc>
          <w:tcPr>
            <w:tcW w:type="dxa" w:w="3408"/>
            <w:vAlign w:val="center"/>
          </w:tcPr>
          <w:p>
            <w:r>
              <w:t>Audit</w:t>
            </w:r>
          </w:p>
        </w:tc>
      </w:tr>
      <w:tr>
        <w:tc>
          <w:tcPr>
            <w:tcW w:type="dxa" w:w="3408"/>
            <w:vAlign w:val="center"/>
          </w:tcPr>
          <w:p>
            <w:r>
              <w:t>modified_by</w:t>
            </w:r>
          </w:p>
        </w:tc>
        <w:tc>
          <w:tcPr>
            <w:tcW w:type="dxa" w:w="3408"/>
            <w:vAlign w:val="center"/>
          </w:tcPr>
          <w:p>
            <w:r>
              <w:t>BIGINT</w:t>
            </w:r>
          </w:p>
        </w:tc>
        <w:tc>
          <w:tcPr>
            <w:tcW w:type="dxa" w:w="3408"/>
            <w:vAlign w:val="center"/>
          </w:tcPr>
          <w:p>
            <w:r>
              <w:t>Audit</w:t>
            </w:r>
          </w:p>
        </w:tc>
      </w:tr>
      <w:tr>
        <w:tc>
          <w:tcPr>
            <w:tcW w:type="dxa" w:w="3408"/>
            <w:vAlign w:val="center"/>
          </w:tcPr>
          <w:p>
            <w:r>
              <w:t>modified_at</w:t>
            </w:r>
          </w:p>
        </w:tc>
        <w:tc>
          <w:tcPr>
            <w:tcW w:type="dxa" w:w="3408"/>
            <w:vAlign w:val="center"/>
          </w:tcPr>
          <w:p>
            <w:r>
              <w:t>DATETIME2</w:t>
            </w:r>
          </w:p>
        </w:tc>
        <w:tc>
          <w:tcPr>
            <w:tcW w:type="dxa" w:w="3408"/>
            <w:vAlign w:val="center"/>
          </w:tcPr>
          <w:p>
            <w:r>
              <w:t>Audit</w:t>
            </w:r>
          </w:p>
        </w:tc>
      </w:tr>
    </w:tbl>
    <w:p/>
    <w:p>
      <w:pPr>
        <w:pStyle w:val="Heading1"/>
      </w:pPr>
      <w:r>
        <w:t>6. Number-Series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1E3A5F"/>
          </w:tcPr>
          <w:p>
            <w:r>
              <w:rPr>
                <w:b/>
                <w:color w:val="FFFFFF"/>
              </w:rPr>
              <w:t>Series Code</w:t>
            </w:r>
          </w:p>
        </w:tc>
        <w:tc>
          <w:tcPr>
            <w:tcW w:type="dxa" w:w="1461"/>
            <w:shd w:fill="1E3A5F"/>
          </w:tcPr>
          <w:p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1461"/>
            <w:shd w:fill="1E3A5F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1461"/>
            <w:shd w:fill="1E3A5F"/>
          </w:tcPr>
          <w:p>
            <w:r>
              <w:rPr>
                <w:b/>
                <w:color w:val="FFFFFF"/>
              </w:rPr>
              <w:t>Prefix</w:t>
            </w:r>
          </w:p>
        </w:tc>
        <w:tc>
          <w:tcPr>
            <w:tcW w:type="dxa" w:w="1461"/>
            <w:shd w:fill="1E3A5F"/>
          </w:tcPr>
          <w:p>
            <w:r>
              <w:rPr>
                <w:b/>
                <w:color w:val="FFFFFF"/>
              </w:rPr>
              <w:t>Start</w:t>
            </w:r>
          </w:p>
        </w:tc>
        <w:tc>
          <w:tcPr>
            <w:tcW w:type="dxa" w:w="1461"/>
            <w:shd w:fill="1E3A5F"/>
          </w:tcPr>
          <w:p>
            <w:r>
              <w:rPr>
                <w:b/>
                <w:color w:val="FFFFFF"/>
              </w:rPr>
              <w:t>Next</w:t>
            </w:r>
          </w:p>
        </w:tc>
        <w:tc>
          <w:tcPr>
            <w:tcW w:type="dxa" w:w="1461"/>
            <w:shd w:fill="1E3A5F"/>
          </w:tcPr>
          <w:p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1461"/>
            <w:vAlign w:val="center"/>
          </w:tcPr>
          <w:p>
            <w:r>
              <w:t>ITEM_MAIN_BEV</w:t>
            </w:r>
          </w:p>
        </w:tc>
        <w:tc>
          <w:tcPr>
            <w:tcW w:type="dxa" w:w="1461"/>
            <w:vAlign w:val="center"/>
          </w:tcPr>
          <w:p>
            <w:r>
              <w:t>CATEGORY_MAIN</w:t>
            </w:r>
          </w:p>
        </w:tc>
        <w:tc>
          <w:tcPr>
            <w:tcW w:type="dxa" w:w="1461"/>
            <w:vAlign w:val="center"/>
          </w:tcPr>
          <w:p>
            <w:r>
              <w:t>Beverages</w:t>
            </w:r>
          </w:p>
        </w:tc>
        <w:tc>
          <w:tcPr>
            <w:tcW w:type="dxa" w:w="1461"/>
            <w:vAlign w:val="center"/>
          </w:tcPr>
          <w:p>
            <w:r>
              <w:t>BEV</w:t>
            </w:r>
          </w:p>
        </w:tc>
        <w:tc>
          <w:tcPr>
            <w:tcW w:type="dxa" w:w="1461"/>
            <w:vAlign w:val="center"/>
          </w:tcPr>
          <w:p>
            <w:r>
              <w:t>100001</w:t>
            </w:r>
          </w:p>
        </w:tc>
        <w:tc>
          <w:tcPr>
            <w:tcW w:type="dxa" w:w="1461"/>
            <w:vAlign w:val="center"/>
          </w:tcPr>
          <w:p>
            <w:r>
              <w:t>100001</w:t>
            </w:r>
          </w:p>
        </w:tc>
        <w:tc>
          <w:tcPr>
            <w:tcW w:type="dxa" w:w="1461"/>
            <w:vAlign w:val="center"/>
          </w:tcPr>
          <w:p>
            <w:r>
              <w:t>BEV100001</w:t>
            </w:r>
          </w:p>
        </w:tc>
      </w:tr>
      <w:tr>
        <w:tc>
          <w:tcPr>
            <w:tcW w:type="dxa" w:w="1461"/>
            <w:vAlign w:val="center"/>
          </w:tcPr>
          <w:p>
            <w:r>
              <w:t>ITEM_MAIN_FOD</w:t>
            </w:r>
          </w:p>
        </w:tc>
        <w:tc>
          <w:tcPr>
            <w:tcW w:type="dxa" w:w="1461"/>
            <w:vAlign w:val="center"/>
          </w:tcPr>
          <w:p>
            <w:r>
              <w:t>CATEGORY_MAIN</w:t>
            </w:r>
          </w:p>
        </w:tc>
        <w:tc>
          <w:tcPr>
            <w:tcW w:type="dxa" w:w="1461"/>
            <w:vAlign w:val="center"/>
          </w:tcPr>
          <w:p>
            <w:r>
              <w:t>Food</w:t>
            </w:r>
          </w:p>
        </w:tc>
        <w:tc>
          <w:tcPr>
            <w:tcW w:type="dxa" w:w="1461"/>
            <w:vAlign w:val="center"/>
          </w:tcPr>
          <w:p>
            <w:r>
              <w:t>FOD</w:t>
            </w:r>
          </w:p>
        </w:tc>
        <w:tc>
          <w:tcPr>
            <w:tcW w:type="dxa" w:w="1461"/>
            <w:vAlign w:val="center"/>
          </w:tcPr>
          <w:p>
            <w:r>
              <w:t>200001</w:t>
            </w:r>
          </w:p>
        </w:tc>
        <w:tc>
          <w:tcPr>
            <w:tcW w:type="dxa" w:w="1461"/>
            <w:vAlign w:val="center"/>
          </w:tcPr>
          <w:p>
            <w:r>
              <w:t>200001</w:t>
            </w:r>
          </w:p>
        </w:tc>
        <w:tc>
          <w:tcPr>
            <w:tcW w:type="dxa" w:w="1461"/>
            <w:vAlign w:val="center"/>
          </w:tcPr>
          <w:p>
            <w:r>
              <w:t>FOD200001</w:t>
            </w:r>
          </w:p>
        </w:tc>
      </w:tr>
      <w:tr>
        <w:tc>
          <w:tcPr>
            <w:tcW w:type="dxa" w:w="1461"/>
            <w:vAlign w:val="center"/>
          </w:tcPr>
          <w:p>
            <w:r>
              <w:t>ITEM_SUB_SFT</w:t>
            </w:r>
          </w:p>
        </w:tc>
        <w:tc>
          <w:tcPr>
            <w:tcW w:type="dxa" w:w="1461"/>
            <w:vAlign w:val="center"/>
          </w:tcPr>
          <w:p>
            <w:r>
              <w:t>CATEGORY_SUB</w:t>
            </w:r>
          </w:p>
        </w:tc>
        <w:tc>
          <w:tcPr>
            <w:tcW w:type="dxa" w:w="1461"/>
            <w:vAlign w:val="center"/>
          </w:tcPr>
          <w:p>
            <w:r>
              <w:t>Soft Drinks</w:t>
            </w:r>
          </w:p>
        </w:tc>
        <w:tc>
          <w:tcPr>
            <w:tcW w:type="dxa" w:w="1461"/>
            <w:vAlign w:val="center"/>
          </w:tcPr>
          <w:p>
            <w:r>
              <w:t>SFT</w:t>
            </w:r>
          </w:p>
        </w:tc>
        <w:tc>
          <w:tcPr>
            <w:tcW w:type="dxa" w:w="1461"/>
            <w:vAlign w:val="center"/>
          </w:tcPr>
          <w:p>
            <w:r>
              <w:t>1</w:t>
            </w:r>
          </w:p>
        </w:tc>
        <w:tc>
          <w:tcPr>
            <w:tcW w:type="dxa" w:w="1461"/>
            <w:vAlign w:val="center"/>
          </w:tcPr>
          <w:p>
            <w:r>
              <w:t>1</w:t>
            </w:r>
          </w:p>
        </w:tc>
        <w:tc>
          <w:tcPr>
            <w:tcW w:type="dxa" w:w="1461"/>
            <w:vAlign w:val="center"/>
          </w:tcPr>
          <w:p>
            <w:r>
              <w:t>SFT000001</w:t>
            </w:r>
          </w:p>
        </w:tc>
      </w:tr>
      <w:tr>
        <w:tc>
          <w:tcPr>
            <w:tcW w:type="dxa" w:w="1461"/>
            <w:vAlign w:val="center"/>
          </w:tcPr>
          <w:p>
            <w:r>
              <w:t>ITEM_SUB_JCE</w:t>
            </w:r>
          </w:p>
        </w:tc>
        <w:tc>
          <w:tcPr>
            <w:tcW w:type="dxa" w:w="1461"/>
            <w:vAlign w:val="center"/>
          </w:tcPr>
          <w:p>
            <w:r>
              <w:t>CATEGORY_SUB</w:t>
            </w:r>
          </w:p>
        </w:tc>
        <w:tc>
          <w:tcPr>
            <w:tcW w:type="dxa" w:w="1461"/>
            <w:vAlign w:val="center"/>
          </w:tcPr>
          <w:p>
            <w:r>
              <w:t>Juices</w:t>
            </w:r>
          </w:p>
        </w:tc>
        <w:tc>
          <w:tcPr>
            <w:tcW w:type="dxa" w:w="1461"/>
            <w:vAlign w:val="center"/>
          </w:tcPr>
          <w:p>
            <w:r>
              <w:t>JCE</w:t>
            </w:r>
          </w:p>
        </w:tc>
        <w:tc>
          <w:tcPr>
            <w:tcW w:type="dxa" w:w="1461"/>
            <w:vAlign w:val="center"/>
          </w:tcPr>
          <w:p>
            <w:r>
              <w:t>1</w:t>
            </w:r>
          </w:p>
        </w:tc>
        <w:tc>
          <w:tcPr>
            <w:tcW w:type="dxa" w:w="1461"/>
            <w:vAlign w:val="center"/>
          </w:tcPr>
          <w:p>
            <w:r>
              <w:t>1</w:t>
            </w:r>
          </w:p>
        </w:tc>
        <w:tc>
          <w:tcPr>
            <w:tcW w:type="dxa" w:w="1461"/>
            <w:vAlign w:val="center"/>
          </w:tcPr>
          <w:p>
            <w:r>
              <w:t>JCE000001</w:t>
            </w:r>
          </w:p>
        </w:tc>
      </w:tr>
      <w:tr>
        <w:tc>
          <w:tcPr>
            <w:tcW w:type="dxa" w:w="1461"/>
            <w:vAlign w:val="center"/>
          </w:tcPr>
          <w:p>
            <w:r>
              <w:t>ITEM_SUB_SNK</w:t>
            </w:r>
          </w:p>
        </w:tc>
        <w:tc>
          <w:tcPr>
            <w:tcW w:type="dxa" w:w="1461"/>
            <w:vAlign w:val="center"/>
          </w:tcPr>
          <w:p>
            <w:r>
              <w:t>CATEGORY_SUB</w:t>
            </w:r>
          </w:p>
        </w:tc>
        <w:tc>
          <w:tcPr>
            <w:tcW w:type="dxa" w:w="1461"/>
            <w:vAlign w:val="center"/>
          </w:tcPr>
          <w:p>
            <w:r>
              <w:t>Snacks</w:t>
            </w:r>
          </w:p>
        </w:tc>
        <w:tc>
          <w:tcPr>
            <w:tcW w:type="dxa" w:w="1461"/>
            <w:vAlign w:val="center"/>
          </w:tcPr>
          <w:p>
            <w:r>
              <w:t>SNK</w:t>
            </w:r>
          </w:p>
        </w:tc>
        <w:tc>
          <w:tcPr>
            <w:tcW w:type="dxa" w:w="1461"/>
            <w:vAlign w:val="center"/>
          </w:tcPr>
          <w:p>
            <w:r>
              <w:t>1</w:t>
            </w:r>
          </w:p>
        </w:tc>
        <w:tc>
          <w:tcPr>
            <w:tcW w:type="dxa" w:w="1461"/>
            <w:vAlign w:val="center"/>
          </w:tcPr>
          <w:p>
            <w:r>
              <w:t>1</w:t>
            </w:r>
          </w:p>
        </w:tc>
        <w:tc>
          <w:tcPr>
            <w:tcW w:type="dxa" w:w="1461"/>
            <w:vAlign w:val="center"/>
          </w:tcPr>
          <w:p>
            <w:r>
              <w:t>SNK000001</w:t>
            </w:r>
          </w:p>
        </w:tc>
      </w:tr>
    </w:tbl>
    <w:p/>
    <w:p>
      <w:r>
        <w:t>Each row has its own next_number. Consuming an item number from ITEM_MAIN_BEV does not change ITEM_SUB_SFT, ITEM_SUB_JCE, or any other series.</w:t>
      </w:r>
    </w:p>
    <w:p>
      <w:pPr>
        <w:pStyle w:val="Heading1"/>
      </w:pPr>
      <w:r>
        <w:t>7. Important Business Rules</w:t>
      </w:r>
    </w:p>
    <w:p>
      <w:pPr>
        <w:pStyle w:val="ListBullet"/>
      </w:pPr>
      <w:r>
        <w:t>Main Category: parent_category_id must be NULL.</w:t>
      </w:r>
    </w:p>
    <w:p>
      <w:pPr>
        <w:pStyle w:val="ListBullet"/>
      </w:pPr>
      <w:r>
        <w:t>Sub Category: parent_category_id must reference an active Main Category.</w:t>
      </w:r>
    </w:p>
    <w:p>
      <w:pPr>
        <w:pStyle w:val="ListBullet"/>
      </w:pPr>
      <w:r>
        <w:t>A Main Category cannot have another Main Category as its parent.</w:t>
      </w:r>
    </w:p>
    <w:p>
      <w:pPr>
        <w:pStyle w:val="ListBullet"/>
      </w:pPr>
      <w:r>
        <w:t>A Sub Category cannot have a Sub Category as its parent.</w:t>
      </w:r>
    </w:p>
    <w:p>
      <w:pPr>
        <w:pStyle w:val="ListBullet"/>
      </w:pPr>
      <w:r>
        <w:t>category_code must be unique across both Main and Sub Categories.</w:t>
      </w:r>
    </w:p>
    <w:p>
      <w:pPr>
        <w:pStyle w:val="ListBullet"/>
      </w:pPr>
      <w:r>
        <w:t>Each category may have its own independent item number series.</w:t>
      </w:r>
    </w:p>
    <w:p>
      <w:pPr>
        <w:pStyle w:val="ListBullet"/>
      </w:pPr>
      <w:r>
        <w:t>Main Category number series and Sub Category number series must never share next_number.</w:t>
      </w:r>
    </w:p>
    <w:p>
      <w:pPr>
        <w:pStyle w:val="ListBullet"/>
      </w:pPr>
      <w:r>
        <w:t>Selecting a category in the Item Master must not consume an item number.</w:t>
      </w:r>
    </w:p>
    <w:p>
      <w:pPr>
        <w:pStyle w:val="ListBullet"/>
      </w:pPr>
      <w:r>
        <w:t>Item number is allocated only when the Item record is successfully saved.</w:t>
      </w:r>
    </w:p>
    <w:p>
      <w:pPr>
        <w:pStyle w:val="ListBullet"/>
      </w:pPr>
      <w:r>
        <w:t>Number allocation must occur inside a database transaction to prevent duplicate item codes under concurrent users.</w:t>
      </w:r>
    </w:p>
    <w:p>
      <w:pPr>
        <w:pStyle w:val="ListBullet"/>
      </w:pPr>
      <w:r>
        <w:t>Do not use the category hierarchy itself as the number-series storage mechanism.</w:t>
      </w:r>
    </w:p>
    <w:p>
      <w:pPr>
        <w:pStyle w:val="Heading1"/>
      </w:pPr>
      <w:r>
        <w:t>8. Item Master Relationship</w:t>
      </w:r>
    </w:p>
    <w:p>
      <w:r>
        <w:t>The Item Master keeps the selected category reference. When an item is created, the backend resolves the appropriate number series and allocates the next number.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E3A5F"/>
          </w:tcPr>
          <w:p>
            <w:r>
              <w:rPr>
                <w:b/>
                <w:color w:val="FFFFFF"/>
              </w:rPr>
              <w:t>Item Field</w:t>
            </w:r>
          </w:p>
        </w:tc>
        <w:tc>
          <w:tcPr>
            <w:tcW w:type="dxa" w:w="5112"/>
            <w:shd w:fill="1E3A5F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t>category_id</w:t>
            </w:r>
          </w:p>
        </w:tc>
        <w:tc>
          <w:tcPr>
            <w:tcW w:type="dxa" w:w="5112"/>
            <w:vAlign w:val="center"/>
          </w:tcPr>
          <w:p>
            <w:r>
              <w:t>Assigned Item Category; normally the lowest applicable category level</w:t>
            </w:r>
          </w:p>
        </w:tc>
      </w:tr>
      <w:tr>
        <w:tc>
          <w:tcPr>
            <w:tcW w:type="dxa" w:w="5112"/>
            <w:vAlign w:val="center"/>
          </w:tcPr>
          <w:p>
            <w:r>
              <w:t>item_code</w:t>
            </w:r>
          </w:p>
        </w:tc>
        <w:tc>
          <w:tcPr>
            <w:tcW w:type="dxa" w:w="5112"/>
            <w:vAlign w:val="center"/>
          </w:tcPr>
          <w:p>
            <w:r>
              <w:t>Backend-generated business identifier</w:t>
            </w:r>
          </w:p>
        </w:tc>
      </w:tr>
      <w:tr>
        <w:tc>
          <w:tcPr>
            <w:tcW w:type="dxa" w:w="5112"/>
            <w:vAlign w:val="center"/>
          </w:tcPr>
          <w:p>
            <w:r>
              <w:t>item_id</w:t>
            </w:r>
          </w:p>
        </w:tc>
        <w:tc>
          <w:tcPr>
            <w:tcW w:type="dxa" w:w="5112"/>
            <w:vAlign w:val="center"/>
          </w:tcPr>
          <w:p>
            <w:r>
              <w:t>Database-generated technical primary key</w:t>
            </w:r>
          </w:p>
        </w:tc>
      </w:tr>
    </w:tbl>
    <w:p/>
    <w:p>
      <w:pPr>
        <w:pStyle w:val="Heading1"/>
      </w:pPr>
      <w:r>
        <w:t>9. Item Creation Flow</w:t>
      </w:r>
    </w:p>
    <w:p>
      <w:r>
        <w:t>1. User opens New Item.</w:t>
      </w:r>
    </w:p>
    <w:p>
      <w:r>
        <w:t>2. User enters Item Name and selects Main/Sub Category.</w:t>
      </w:r>
    </w:p>
    <w:p>
      <w:r>
        <w:t>3. Frontend does NOT generate the item code and does NOT consume a number.</w:t>
      </w:r>
    </w:p>
    <w:p>
      <w:r>
        <w:t>4. Backend validates the category.</w:t>
      </w:r>
    </w:p>
    <w:p>
      <w:r>
        <w:t>5. Backend finds the independent ref_number_series for that category.</w:t>
      </w:r>
    </w:p>
    <w:p>
      <w:r>
        <w:t>6. Backend locks/atomically allocates next_number.</w:t>
      </w:r>
    </w:p>
    <w:p>
      <w:r>
        <w:t>7. Backend builds the item_code using prefix + number.</w:t>
      </w:r>
    </w:p>
    <w:p>
      <w:r>
        <w:t>8. Item and number-series update are committed in one transaction.</w:t>
      </w:r>
    </w:p>
    <w:p>
      <w:r>
        <w:t>9. If Item save fails, the number allocation must not leave an inconsistent series state.</w:t>
      </w:r>
    </w:p>
    <w:p>
      <w:pPr>
        <w:pStyle w:val="Heading1"/>
      </w:pPr>
      <w:r>
        <w:t>10. Example</w:t>
      </w:r>
    </w:p>
    <w:p>
      <w:r>
        <w:t>Suppose these independent series exist: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E3A5F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408"/>
            <w:shd w:fill="1E3A5F"/>
          </w:tcPr>
          <w:p>
            <w:r>
              <w:rPr>
                <w:b/>
                <w:color w:val="FFFFFF"/>
              </w:rPr>
              <w:t>Series</w:t>
            </w:r>
          </w:p>
        </w:tc>
        <w:tc>
          <w:tcPr>
            <w:tcW w:type="dxa" w:w="3408"/>
            <w:shd w:fill="1E3A5F"/>
          </w:tcPr>
          <w:p>
            <w:r>
              <w:rPr>
                <w:b/>
                <w:color w:val="FFFFFF"/>
              </w:rPr>
              <w:t>Next Number</w:t>
            </w:r>
          </w:p>
        </w:tc>
      </w:tr>
      <w:tr>
        <w:tc>
          <w:tcPr>
            <w:tcW w:type="dxa" w:w="3408"/>
            <w:vAlign w:val="center"/>
          </w:tcPr>
          <w:p>
            <w:r>
              <w:t>Beverages</w:t>
            </w:r>
          </w:p>
        </w:tc>
        <w:tc>
          <w:tcPr>
            <w:tcW w:type="dxa" w:w="3408"/>
            <w:vAlign w:val="center"/>
          </w:tcPr>
          <w:p>
            <w:r>
              <w:t>ITEM_MAIN_BEV</w:t>
            </w:r>
          </w:p>
        </w:tc>
        <w:tc>
          <w:tcPr>
            <w:tcW w:type="dxa" w:w="3408"/>
            <w:vAlign w:val="center"/>
          </w:tcPr>
          <w:p>
            <w:r>
              <w:t>100001</w:t>
            </w:r>
          </w:p>
        </w:tc>
      </w:tr>
      <w:tr>
        <w:tc>
          <w:tcPr>
            <w:tcW w:type="dxa" w:w="3408"/>
            <w:vAlign w:val="center"/>
          </w:tcPr>
          <w:p>
            <w:r>
              <w:t>Soft Drinks</w:t>
            </w:r>
          </w:p>
        </w:tc>
        <w:tc>
          <w:tcPr>
            <w:tcW w:type="dxa" w:w="3408"/>
            <w:vAlign w:val="center"/>
          </w:tcPr>
          <w:p>
            <w:r>
              <w:t>ITEM_SUB_SFT</w:t>
            </w:r>
          </w:p>
        </w:tc>
        <w:tc>
          <w:tcPr>
            <w:tcW w:type="dxa" w:w="3408"/>
            <w:vAlign w:val="center"/>
          </w:tcPr>
          <w:p>
            <w:r>
              <w:t>1</w:t>
            </w:r>
          </w:p>
        </w:tc>
      </w:tr>
      <w:tr>
        <w:tc>
          <w:tcPr>
            <w:tcW w:type="dxa" w:w="3408"/>
            <w:vAlign w:val="center"/>
          </w:tcPr>
          <w:p>
            <w:r>
              <w:t>Juices</w:t>
            </w:r>
          </w:p>
        </w:tc>
        <w:tc>
          <w:tcPr>
            <w:tcW w:type="dxa" w:w="3408"/>
            <w:vAlign w:val="center"/>
          </w:tcPr>
          <w:p>
            <w:r>
              <w:t>ITEM_SUB_JCE</w:t>
            </w:r>
          </w:p>
        </w:tc>
        <w:tc>
          <w:tcPr>
            <w:tcW w:type="dxa" w:w="3408"/>
            <w:vAlign w:val="center"/>
          </w:tcPr>
          <w:p>
            <w:r>
              <w:t>1</w:t>
            </w:r>
          </w:p>
        </w:tc>
      </w:tr>
    </w:tbl>
    <w:p/>
    <w:p>
      <w:r>
        <w:t>Create a Soft Drink item:</w:t>
      </w:r>
    </w:p>
    <w:p>
      <w:r>
        <w:t>Result: SFT000001. The Beverages series remains at 100001.</w:t>
      </w:r>
    </w:p>
    <w:p>
      <w:r>
        <w:t>Create a Beverage item assigned directly to Beverages:</w:t>
      </w:r>
    </w:p>
    <w:p>
      <w:r>
        <w:t>Result: BEV100001. The Soft Drinks series remains at 1.</w:t>
      </w:r>
    </w:p>
    <w:p>
      <w:r>
        <w:t>Create another Soft Drink item:</w:t>
      </w:r>
    </w:p>
    <w:p>
      <w:r>
        <w:t>Result: SFT000002. Only the Soft Drinks series advances.</w:t>
      </w:r>
    </w:p>
    <w:p>
      <w:pPr>
        <w:pStyle w:val="Heading1"/>
      </w:pPr>
      <w:r>
        <w:t>11. SQL Constraints / Indexes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E3A5F"/>
          </w:tcPr>
          <w:p>
            <w:r>
              <w:rPr>
                <w:b/>
                <w:color w:val="FFFFFF"/>
              </w:rPr>
              <w:t>Object</w:t>
            </w:r>
          </w:p>
        </w:tc>
        <w:tc>
          <w:tcPr>
            <w:tcW w:type="dxa" w:w="5112"/>
            <w:shd w:fill="1E3A5F"/>
          </w:tcPr>
          <w:p>
            <w:r>
              <w:rPr>
                <w:b/>
                <w:color w:val="FFFFFF"/>
              </w:rPr>
              <w:t>Recommended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UK_ref_item_category_code</w:t>
            </w:r>
          </w:p>
        </w:tc>
        <w:tc>
          <w:tcPr>
            <w:tcW w:type="dxa" w:w="5112"/>
            <w:vAlign w:val="center"/>
          </w:tcPr>
          <w:p>
            <w:r>
              <w:t>UNIQUE(category_code)</w:t>
            </w:r>
          </w:p>
        </w:tc>
      </w:tr>
      <w:tr>
        <w:tc>
          <w:tcPr>
            <w:tcW w:type="dxa" w:w="5112"/>
            <w:vAlign w:val="center"/>
          </w:tcPr>
          <w:p>
            <w:r>
              <w:t>FK_category_parent</w:t>
            </w:r>
          </w:p>
        </w:tc>
        <w:tc>
          <w:tcPr>
            <w:tcW w:type="dxa" w:w="5112"/>
            <w:vAlign w:val="center"/>
          </w:tcPr>
          <w:p>
            <w:r>
              <w:t>parent_category_id → ref_item_category.category_id</w:t>
            </w:r>
          </w:p>
        </w:tc>
      </w:tr>
      <w:tr>
        <w:tc>
          <w:tcPr>
            <w:tcW w:type="dxa" w:w="5112"/>
            <w:vAlign w:val="center"/>
          </w:tcPr>
          <w:p>
            <w:r>
              <w:t>CK_category_level</w:t>
            </w:r>
          </w:p>
        </w:tc>
        <w:tc>
          <w:tcPr>
            <w:tcW w:type="dxa" w:w="5112"/>
            <w:vAlign w:val="center"/>
          </w:tcPr>
          <w:p>
            <w:r>
              <w:t>MAIN ⇒ parent NULL; SUB ⇒ parent NOT NULL</w:t>
            </w:r>
          </w:p>
        </w:tc>
      </w:tr>
      <w:tr>
        <w:tc>
          <w:tcPr>
            <w:tcW w:type="dxa" w:w="5112"/>
            <w:vAlign w:val="center"/>
          </w:tcPr>
          <w:p>
            <w:r>
              <w:t>UK_number_series_code</w:t>
            </w:r>
          </w:p>
        </w:tc>
        <w:tc>
          <w:tcPr>
            <w:tcW w:type="dxa" w:w="5112"/>
            <w:vAlign w:val="center"/>
          </w:tcPr>
          <w:p>
            <w:r>
              <w:t>UNIQUE(series_code)</w:t>
            </w:r>
          </w:p>
        </w:tc>
      </w:tr>
      <w:tr>
        <w:tc>
          <w:tcPr>
            <w:tcW w:type="dxa" w:w="5112"/>
            <w:vAlign w:val="center"/>
          </w:tcPr>
          <w:p>
            <w:r>
              <w:t>UK_category_series</w:t>
            </w:r>
          </w:p>
        </w:tc>
        <w:tc>
          <w:tcPr>
            <w:tcW w:type="dxa" w:w="5112"/>
            <w:vAlign w:val="center"/>
          </w:tcPr>
          <w:p>
            <w:r>
              <w:t>UNIQUE(category_id, document_type, scope_type)</w:t>
            </w:r>
          </w:p>
        </w:tc>
      </w:tr>
      <w:tr>
        <w:tc>
          <w:tcPr>
            <w:tcW w:type="dxa" w:w="5112"/>
            <w:vAlign w:val="center"/>
          </w:tcPr>
          <w:p>
            <w:r>
              <w:t>IX_category_parent</w:t>
            </w:r>
          </w:p>
        </w:tc>
        <w:tc>
          <w:tcPr>
            <w:tcW w:type="dxa" w:w="5112"/>
            <w:vAlign w:val="center"/>
          </w:tcPr>
          <w:p>
            <w:r>
              <w:t>INDEX(parent_category_id)</w:t>
            </w:r>
          </w:p>
        </w:tc>
      </w:tr>
      <w:tr>
        <w:tc>
          <w:tcPr>
            <w:tcW w:type="dxa" w:w="5112"/>
            <w:vAlign w:val="center"/>
          </w:tcPr>
          <w:p>
            <w:r>
              <w:t>IX_number_series_lookup</w:t>
            </w:r>
          </w:p>
        </w:tc>
        <w:tc>
          <w:tcPr>
            <w:tcW w:type="dxa" w:w="5112"/>
            <w:vAlign w:val="center"/>
          </w:tcPr>
          <w:p>
            <w:r>
              <w:t>INDEX(document_type, scope_type, category_id, active)</w:t>
            </w:r>
          </w:p>
        </w:tc>
      </w:tr>
    </w:tbl>
    <w:p/>
    <w:p>
      <w:r>
        <w:t>Where SQL Server CHECK constraints cannot express the full parent-category rule cleanly, enforce the hierarchy rule in the Django domain/service layer as well as with database constraints where practical.</w:t>
      </w:r>
    </w:p>
    <w:p>
      <w:pPr>
        <w:pStyle w:val="Heading1"/>
      </w:pPr>
      <w:r>
        <w:t>12. Do Not Implement</w:t>
      </w:r>
    </w:p>
    <w:p>
      <w:pPr>
        <w:pStyle w:val="ListBullet"/>
      </w:pPr>
      <w:r>
        <w:t>Do not store one global next_item_number in ref_item_category if separate series are required.</w:t>
      </w:r>
    </w:p>
    <w:p>
      <w:pPr>
        <w:pStyle w:val="ListBullet"/>
      </w:pPr>
      <w:r>
        <w:t>Do not make Sub Category consume the Main Category sequence.</w:t>
      </w:r>
    </w:p>
    <w:p>
      <w:pPr>
        <w:pStyle w:val="ListBullet"/>
      </w:pPr>
      <w:r>
        <w:t>Do not generate item codes in JavaScript/Next.js.</w:t>
      </w:r>
    </w:p>
    <w:p>
      <w:pPr>
        <w:pStyle w:val="ListBullet"/>
      </w:pPr>
      <w:r>
        <w:t>Do not allocate an item number when the user merely selects a category.</w:t>
      </w:r>
    </w:p>
    <w:p>
      <w:pPr>
        <w:pStyle w:val="ListBullet"/>
      </w:pPr>
      <w:r>
        <w:t>Do not create separate Main Category and Sub Category tables unless a future requirement genuinely demands different data models.</w:t>
      </w:r>
    </w:p>
    <w:p>
      <w:pPr>
        <w:pStyle w:val="ListBullet"/>
      </w:pPr>
      <w:r>
        <w:t>Do not use category code alone as the item-code generator without a transaction-safe number-series mechanism.</w:t>
      </w:r>
    </w:p>
    <w:p>
      <w:pPr>
        <w:pStyle w:val="Heading1"/>
      </w:pPr>
      <w:r>
        <w:t>13. Recommended Final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E3A5F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5112"/>
            <w:shd w:fill="1E3A5F"/>
          </w:tcPr>
          <w:p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ref_item_category</w:t>
            </w:r>
          </w:p>
        </w:tc>
        <w:tc>
          <w:tcPr>
            <w:tcW w:type="dxa" w:w="5112"/>
            <w:vAlign w:val="center"/>
          </w:tcPr>
          <w:p>
            <w:r>
              <w:t>Main/Sub Category hierarchy</w:t>
            </w:r>
          </w:p>
        </w:tc>
      </w:tr>
      <w:tr>
        <w:tc>
          <w:tcPr>
            <w:tcW w:type="dxa" w:w="5112"/>
            <w:vAlign w:val="center"/>
          </w:tcPr>
          <w:p>
            <w:r>
              <w:t>ref_number_series</w:t>
            </w:r>
          </w:p>
        </w:tc>
        <w:tc>
          <w:tcPr>
            <w:tcW w:type="dxa" w:w="5112"/>
            <w:vAlign w:val="center"/>
          </w:tcPr>
          <w:p>
            <w:r>
              <w:t>Independent item-number sequences</w:t>
            </w:r>
          </w:p>
        </w:tc>
      </w:tr>
      <w:tr>
        <w:tc>
          <w:tcPr>
            <w:tcW w:type="dxa" w:w="5112"/>
            <w:vAlign w:val="center"/>
          </w:tcPr>
          <w:p>
            <w:r>
              <w:t>ref_item</w:t>
            </w:r>
          </w:p>
        </w:tc>
        <w:tc>
          <w:tcPr>
            <w:tcW w:type="dxa" w:w="5112"/>
            <w:vAlign w:val="center"/>
          </w:tcPr>
          <w:p>
            <w:r>
              <w:t>Item master; references category and stores generated item_code</w:t>
            </w:r>
          </w:p>
        </w:tc>
      </w:tr>
    </w:tbl>
    <w:p/>
    <w:p>
      <w:pPr>
        <w:pStyle w:val="Heading1"/>
      </w:pPr>
      <w:r>
        <w:t>14. Final Developer Decision</w:t>
      </w:r>
    </w:p>
    <w:p>
      <w:r>
        <w:t>The final design should treat category hierarchy and numbering as two separate concerns. Main Categories and Sub Categories may have completely independent prefixes and number ranges. A Sub Category can start from 1 even when its parent Main Category starts from 100001. This design is the recommended baseline for NexOne ERP.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