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-171449</wp:posOffset>
            </wp:positionH>
            <wp:positionV relativeFrom="paragraph">
              <wp:posOffset>0</wp:posOffset>
            </wp:positionV>
            <wp:extent cx="7315200" cy="1428750"/>
            <wp:effectExtent b="0" l="0" r="0" t="0"/>
            <wp:wrapNone/>
            <wp:docPr descr="D:\CS Data office\Circular &amp; Submitted\template for dept\fwdimportantcircularcommontemplates\vvce header updated CSE.jpg" id="1" name="image1.png"/>
            <a:graphic>
              <a:graphicData uri="http://schemas.openxmlformats.org/drawingml/2006/picture">
                <pic:pic>
                  <pic:nvPicPr>
                    <pic:cNvPr descr="D:\CS Data office\Circular &amp; Submitted\template for dept\fwdimportantcircularcommontemplates\vvce header updated CSE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righ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November 2022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Open Source Lab Hoodie Requirement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previously purchased, 12 hoodies and 100 stickers were brought to OSL by the approval of the department 's financial committee. It is needed to purchase one more hoodie for a resource member of the club and get more stickers to be distributed for the upcoming student batch.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Kindly consider the above request and give permission to utilize the department association fund (TECSA).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Estimated expenditure is as given below.</w:t>
      </w:r>
    </w:p>
    <w:tbl>
      <w:tblPr>
        <w:tblStyle w:val="Table1"/>
        <w:tblW w:w="898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3634"/>
        <w:gridCol w:w="4525"/>
        <w:tblGridChange w:id="0">
          <w:tblGrid>
            <w:gridCol w:w="825"/>
            <w:gridCol w:w="3634"/>
            <w:gridCol w:w="4525"/>
          </w:tblGrid>
        </w:tblGridChange>
      </w:tblGrid>
      <w:tr>
        <w:trPr>
          <w:cantSplit w:val="0"/>
          <w:trHeight w:val="16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Estimated Expenditure</w:t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(Rs.)</w:t>
            </w:r>
          </w:p>
        </w:tc>
      </w:tr>
      <w:tr>
        <w:trPr>
          <w:cantSplit w:val="0"/>
          <w:trHeight w:val="20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Hoodie for speaker (x1)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1000/-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Stickers (x300)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500/-</w:t>
            </w:r>
          </w:p>
        </w:tc>
      </w:tr>
      <w:tr>
        <w:trPr>
          <w:cantSplit w:val="0"/>
          <w:trHeight w:val="16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1500/-</w:t>
            </w:r>
          </w:p>
        </w:tc>
      </w:tr>
    </w:tbl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</w:t>
        <w:tab/>
        <w:tab/>
        <w:tab/>
        <w:tab/>
        <w:t xml:space="preserve">(One Thousand and Five Hundred Rupees)</w:t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Financial Approval Committee</w:t>
      </w:r>
    </w:p>
    <w:tbl>
      <w:tblPr>
        <w:tblStyle w:val="Table2"/>
        <w:tblW w:w="9220.0" w:type="dxa"/>
        <w:jc w:val="left"/>
        <w:tblInd w:w="3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0"/>
        <w:gridCol w:w="1965"/>
        <w:gridCol w:w="3195"/>
        <w:gridCol w:w="1410"/>
        <w:tblGridChange w:id="0">
          <w:tblGrid>
            <w:gridCol w:w="2650"/>
            <w:gridCol w:w="1965"/>
            <w:gridCol w:w="3195"/>
            <w:gridCol w:w="1410"/>
          </w:tblGrid>
        </w:tblGridChange>
      </w:tblGrid>
      <w:tr>
        <w:trPr>
          <w:cantSplit w:val="0"/>
          <w:trHeight w:val="56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Approved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Disapproved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Reason for disapproval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Signature</w:t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Ms. Radhika A 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Mrs. Shraddha C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Coordinators</w:t>
        <w:tab/>
        <w:t xml:space="preserve">                                                                                              Dr. Pooja M R</w:t>
        <w:tab/>
        <w:t xml:space="preserve"> </w:t>
      </w:r>
    </w:p>
    <w:p w:rsidR="00000000" w:rsidDel="00000000" w:rsidP="00000000" w:rsidRDefault="00000000" w:rsidRPr="00000000" w14:paraId="00000032">
      <w:pPr>
        <w:spacing w:line="259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Chethana H T</w:t>
        <w:tab/>
        <w:tab/>
        <w:tab/>
        <w:tab/>
        <w:tab/>
        <w:tab/>
        <w:tab/>
        <w:t xml:space="preserve">               HOD, CSE</w:t>
      </w:r>
    </w:p>
    <w:p w:rsidR="00000000" w:rsidDel="00000000" w:rsidP="00000000" w:rsidRDefault="00000000" w:rsidRPr="00000000" w14:paraId="00000033">
      <w:pPr>
        <w:spacing w:line="259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Lakshmi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680"/>
          <w:tab w:val="right" w:pos="9360"/>
        </w:tabs>
        <w:spacing w:line="240" w:lineRule="auto"/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4680"/>
          <w:tab w:val="right" w:pos="9360"/>
        </w:tabs>
        <w:spacing w:line="240" w:lineRule="auto"/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4680"/>
          <w:tab w:val="right" w:pos="9360"/>
        </w:tabs>
        <w:spacing w:line="240" w:lineRule="auto"/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pos="4680"/>
          <w:tab w:val="right" w:pos="9360"/>
        </w:tabs>
        <w:spacing w:line="240" w:lineRule="auto"/>
        <w:rPr>
          <w:rFonts w:ascii="Bodoni" w:cs="Bodoni" w:eastAsia="Bodoni" w:hAnsi="Bodon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680"/>
          <w:tab w:val="right" w:pos="9360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Bodoni" w:cs="Bodoni" w:eastAsia="Bodoni" w:hAnsi="Bodoni"/>
          <w:b w:val="1"/>
          <w:u w:val="single"/>
          <w:rtl w:val="0"/>
        </w:rPr>
        <w:t xml:space="preserve">Vision</w:t>
      </w:r>
      <w:r w:rsidDel="00000000" w:rsidR="00000000" w:rsidRPr="00000000">
        <w:rPr>
          <w:rFonts w:ascii="Bodoni" w:cs="Bodoni" w:eastAsia="Bodoni" w:hAnsi="Bodoni"/>
          <w:b w:val="1"/>
          <w:rtl w:val="0"/>
        </w:rPr>
        <w:t xml:space="preserve">:</w:t>
      </w:r>
      <w:r w:rsidDel="00000000" w:rsidR="00000000" w:rsidRPr="00000000">
        <w:rPr>
          <w:rFonts w:ascii="Bodoni" w:cs="Bodoni" w:eastAsia="Bodoni" w:hAnsi="Bodoni"/>
          <w:rtl w:val="0"/>
        </w:rPr>
        <w:t xml:space="preserve"> The Department of Computer Science and Engineering shall create professionally competent and socially responsible engineers capable of working in global environment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15" w:top="450" w:left="72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Bodoni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doni-regular.ttf"/><Relationship Id="rId2" Type="http://schemas.openxmlformats.org/officeDocument/2006/relationships/font" Target="fonts/Bodoni-bold.ttf"/><Relationship Id="rId3" Type="http://schemas.openxmlformats.org/officeDocument/2006/relationships/font" Target="fonts/Bodoni-italic.ttf"/><Relationship Id="rId4" Type="http://schemas.openxmlformats.org/officeDocument/2006/relationships/font" Target="fonts/Bodoni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