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0</wp:posOffset>
            </wp:positionV>
            <wp:extent cx="7315200" cy="1428750"/>
            <wp:effectExtent b="0" l="0" r="0" t="0"/>
            <wp:wrapNone/>
            <wp:docPr descr="D:\CS Data office\Circular &amp; Submitted\template for dept\fwdimportantcircularcommontemplates\vvce header updated CSE.jpg" id="7" name="image2.png"/>
            <a:graphic>
              <a:graphicData uri="http://schemas.openxmlformats.org/drawingml/2006/picture">
                <pic:pic>
                  <pic:nvPicPr>
                    <pic:cNvPr descr="D:\CS Data office\Circular &amp; Submitted\template for dept\fwdimportantcircularcommontemplates\vvce header updated CSE.jp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</w:rPr>
        <w:drawing>
          <wp:inline distB="0" distT="0" distL="0" distR="0">
            <wp:extent cx="2050112" cy="581660"/>
            <wp:effectExtent b="0" l="0" r="0" t="0"/>
            <wp:docPr descr="C:\Users\HP\AppData\Local\Microsoft\Windows\INetCache\Content.MSO\7B9221F3.tmp" id="8" name="image1.png"/>
            <a:graphic>
              <a:graphicData uri="http://schemas.openxmlformats.org/drawingml/2006/picture">
                <pic:pic>
                  <pic:nvPicPr>
                    <pic:cNvPr descr="C:\Users\HP\AppData\Local\Microsoft\Windows\INetCache\Content.MSO\7B9221F3.tmp" id="0" name="image1.png"/>
                    <pic:cNvPicPr preferRelativeResize="0"/>
                  </pic:nvPicPr>
                  <pic:blipFill>
                    <a:blip r:embed="rId8"/>
                    <a:srcRect b="22790" l="0" r="0" t="20465"/>
                    <a:stretch>
                      <a:fillRect/>
                    </a:stretch>
                  </pic:blipFill>
                  <pic:spPr>
                    <a:xfrm>
                      <a:off x="0" y="0"/>
                      <a:ext cx="2050112" cy="58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09</w:t>
      </w:r>
      <w:r w:rsidDel="00000000" w:rsidR="00000000" w:rsidRPr="00000000">
        <w:rPr>
          <w:rFonts w:ascii="Calibri" w:cs="Calibri" w:eastAsia="Calibri" w:hAnsi="Calibri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November 2022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Chethana HT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Asst Professor, Dept. of CSE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OSL Coordinator, Open Source Lab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VVCE, Mysuru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Through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Induction Committee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VVCE, Mysuru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Principal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VVCE, Mysuru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Dear Sir,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Sub: Requisition for the approval and sanction of budget for the conduction of OSL club activities during the induction program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respect to the above subject, I request you to approve and sanction the budget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Rs.6,980/-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conduction of activities from Open Source Lab of Computer Science and Engineering during the induction program 2022-23, for the first-year students. Kindly do the needful.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Thanking you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0" w:firstLine="72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7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Yours sincerely,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Chethana 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Encl.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Open Source Lab – Induction Requirement</w:t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Oncoming batches of Students having induction program, we have been allotted to engage with 8 batches of 80 members each. Kindly consider the request and give permission to utilize the department association fund (TECSA).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Estimated expenditure is as given below.</w:t>
      </w:r>
    </w:p>
    <w:tbl>
      <w:tblPr>
        <w:tblStyle w:val="Table1"/>
        <w:tblW w:w="89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3990"/>
        <w:gridCol w:w="4169"/>
        <w:tblGridChange w:id="0">
          <w:tblGrid>
            <w:gridCol w:w="825"/>
            <w:gridCol w:w="3990"/>
            <w:gridCol w:w="4169"/>
          </w:tblGrid>
        </w:tblGridChange>
      </w:tblGrid>
      <w:tr>
        <w:trPr>
          <w:cantSplit w:val="0"/>
          <w:trHeight w:val="16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Expenditure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(Rs.)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Stickers (4/- * 700)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2800/-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Badges (17/- * 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1700/-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Chocolates (10/- * 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1000/-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Refreshments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(30/- * 8 batches * 7 members)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1680/-</w:t>
            </w:r>
          </w:p>
        </w:tc>
      </w:tr>
      <w:tr>
        <w:trPr>
          <w:cantSplit w:val="0"/>
          <w:trHeight w:val="163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7180/-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Seven Thousand One Eighty Only/-</w:t>
            </w:r>
          </w:p>
        </w:tc>
      </w:tr>
    </w:tbl>
    <w:p w:rsidR="00000000" w:rsidDel="00000000" w:rsidP="00000000" w:rsidRDefault="00000000" w:rsidRPr="00000000" w14:paraId="0000004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 Approval Committee</w:t>
      </w:r>
    </w:p>
    <w:tbl>
      <w:tblPr>
        <w:tblStyle w:val="Table2"/>
        <w:tblW w:w="9220.0" w:type="dxa"/>
        <w:jc w:val="left"/>
        <w:tblInd w:w="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0"/>
        <w:gridCol w:w="1965"/>
        <w:gridCol w:w="3195"/>
        <w:gridCol w:w="1410"/>
        <w:tblGridChange w:id="0">
          <w:tblGrid>
            <w:gridCol w:w="2650"/>
            <w:gridCol w:w="1965"/>
            <w:gridCol w:w="3195"/>
            <w:gridCol w:w="1410"/>
          </w:tblGrid>
        </w:tblGridChange>
      </w:tblGrid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Disapproved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 for disapproval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Paramesha K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Janahvi 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Radhika A 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Mrs. Shraddha C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Coordinators</w:t>
        <w:tab/>
        <w:t xml:space="preserve">                                                                                              Dr. Pooja M R</w:t>
        <w:tab/>
        <w:t xml:space="preserve"> </w:t>
      </w:r>
    </w:p>
    <w:p w:rsidR="00000000" w:rsidDel="00000000" w:rsidP="00000000" w:rsidRDefault="00000000" w:rsidRPr="00000000" w14:paraId="00000066">
      <w:pPr>
        <w:spacing w:line="259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Chethana H T</w:t>
        <w:tab/>
        <w:tab/>
        <w:tab/>
        <w:tab/>
        <w:tab/>
        <w:tab/>
        <w:tab/>
        <w:t xml:space="preserve">               HOD, CSE</w:t>
      </w:r>
    </w:p>
    <w:p w:rsidR="00000000" w:rsidDel="00000000" w:rsidP="00000000" w:rsidRDefault="00000000" w:rsidRPr="00000000" w14:paraId="00000067">
      <w:pPr>
        <w:spacing w:line="259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Lakshmi</w:t>
      </w:r>
    </w:p>
    <w:p w:rsidR="00000000" w:rsidDel="00000000" w:rsidP="00000000" w:rsidRDefault="00000000" w:rsidRPr="00000000" w14:paraId="00000068">
      <w:pPr>
        <w:tabs>
          <w:tab w:val="center" w:pos="4680"/>
          <w:tab w:val="right" w:pos="936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pos="4680"/>
          <w:tab w:val="right" w:pos="9360"/>
        </w:tabs>
        <w:spacing w:line="240" w:lineRule="auto"/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Bodoni" w:cs="Bodoni" w:eastAsia="Bodoni" w:hAnsi="Bodoni"/>
          <w:b w:val="1"/>
          <w:u w:val="single"/>
          <w:rtl w:val="0"/>
        </w:rPr>
        <w:t xml:space="preserve">Vision</w:t>
      </w:r>
      <w:r w:rsidDel="00000000" w:rsidR="00000000" w:rsidRPr="00000000">
        <w:rPr>
          <w:rFonts w:ascii="Bodoni" w:cs="Bodoni" w:eastAsia="Bodoni" w:hAnsi="Bodoni"/>
          <w:b w:val="1"/>
          <w:rtl w:val="0"/>
        </w:rPr>
        <w:t xml:space="preserve">:</w:t>
      </w:r>
      <w:r w:rsidDel="00000000" w:rsidR="00000000" w:rsidRPr="00000000">
        <w:rPr>
          <w:rFonts w:ascii="Bodoni" w:cs="Bodoni" w:eastAsia="Bodoni" w:hAnsi="Bodoni"/>
          <w:rtl w:val="0"/>
        </w:rPr>
        <w:t xml:space="preserve"> The Department of Computer Science and Engineering shall create professionally competent and socially responsible engineers capable of working in global environment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15" w:top="450" w:left="72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84F45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84F4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fXhMoV+cYcfELNTIPosTls1fSA==">AMUW2mUyixBi0ruo7Qqs6cZRxMi3DSICtir4wCXw5jG728VIx3LuQdBeTHG9wYT5KTLyGocItqS7aKDgIZAZTRo4nsE0ZsAJUPwwtj612i5oMAMFCZ/smUUYHeMFIqKX3nL92lSNR2cf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2022-11-09T09:43:00Z</dcterms:created>
  <dc:creator>HP</dc:creator>
</cp:coreProperties>
</file>