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استراتيجية 2025-09-28 03:00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الرؤية:</w:t>
      </w:r>
    </w:p>
    <w:p>
      <w:pPr>
        <w:jc w:val="both"/>
        <w:bidi w:val="1"/>
      </w:pPr>
      <w:r>
        <w:rPr>
          <w:rFonts w:ascii="Cairo" w:hAnsi="Cairo" w:cs="Cairo"/>
          <w:b w:val="0"/>
        </w:rPr>
        <w:t>صناعة تجارب متكاملة تُحوّل الفعاليات إلى لحظات لا تُنسى وتُعيد صياغة مفهوم النجاح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الرسالة:</w:t>
      </w:r>
    </w:p>
    <w:p>
      <w:pPr>
        <w:jc w:val="both"/>
        <w:bidi w:val="1"/>
      </w:pPr>
      <w:r>
        <w:rPr>
          <w:rFonts w:ascii="Cairo" w:hAnsi="Cairo" w:cs="Cairo"/>
          <w:b w:val="0"/>
        </w:rPr>
        <w:t>إعادة صياغة مفهوم النجاح في قطاع الفعاليات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الأهداف: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بناء فعاليات تُثبت أن النجاح مرتبط بالأثر البعيد.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تحدي المقاييس التقليدية للنجاح وإرساء معايير جديدة.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ابتكار تجارب حسية غامرة تُرسخ في الذاكرة وتتجاوز حدود الحدث.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ابتكار فعاليات تتجاوز القوالب التقليدية وتفتح آفاقًا جديدة.</w:t>
      </w:r>
    </w:p>
    <w:p>
      <w:pPr>
        <w:pStyle w:val="Heading1"/>
        <w:jc w:val="both"/>
        <w:bidi w:val="1"/>
      </w:pPr>
      <w:r>
        <w:rPr>
          <w:rFonts w:ascii="Cairo" w:hAnsi="Cairo" w:cs="Cairo"/>
          <w:b w:val="0"/>
        </w:rPr>
        <w:t>القيم: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تطور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تجديد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توازن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قيادة</w:t>
      </w:r>
    </w:p>
    <w:p>
      <w:pPr>
        <w:pStyle w:val="ListBullet"/>
        <w:jc w:val="both"/>
        <w:bidi w:val="1"/>
      </w:pPr>
      <w:r>
        <w:rPr>
          <w:rFonts w:ascii="Cairo" w:hAnsi="Cairo" w:cs="Cairo"/>
          <w:b w:val="0"/>
        </w:rPr>
        <w:t>تحول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bidi w:val="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  <w:jc w:val="both"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27B3FF875024281FAB1374D29C8A7" ma:contentTypeVersion="10" ma:contentTypeDescription="Create a new document." ma:contentTypeScope="" ma:versionID="50a5f059d13f1bc031a5a568fd8b57a9">
  <xsd:schema xmlns:xsd="http://www.w3.org/2001/XMLSchema" xmlns:xs="http://www.w3.org/2001/XMLSchema" xmlns:p="http://schemas.microsoft.com/office/2006/metadata/properties" xmlns:ns2="62a1e80d-d792-4793-b087-6b69aa6d34dd" xmlns:ns3="0b63a86b-067e-4b0b-b67e-6e7a59de5709" targetNamespace="http://schemas.microsoft.com/office/2006/metadata/properties" ma:root="true" ma:fieldsID="e83670449626c9c6dac21a7996903590" ns2:_="" ns3:_="">
    <xsd:import namespace="62a1e80d-d792-4793-b087-6b69aa6d34dd"/>
    <xsd:import namespace="0b63a86b-067e-4b0b-b67e-6e7a59de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1e80d-d792-4793-b087-6b69aa6d3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91ebb45-00bd-448e-b014-17a1b0c0e5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3a86b-067e-4b0b-b67e-6e7a59de570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42da85-093a-43f9-93ee-84b02c1a7a81}" ma:internalName="TaxCatchAll" ma:showField="CatchAllData" ma:web="0b63a86b-067e-4b0b-b67e-6e7a59de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b63a86b-067e-4b0b-b67e-6e7a59de5709" xsi:nil="true"/>
    <lcf76f155ced4ddcb4097134ff3c332f xmlns="62a1e80d-d792-4793-b087-6b69aa6d34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86E63C-EF24-4174-BCBB-7CFAB0BEF441}"/>
</file>

<file path=customXml/itemProps3.xml><?xml version="1.0" encoding="utf-8"?>
<ds:datastoreItem xmlns:ds="http://schemas.openxmlformats.org/officeDocument/2006/customXml" ds:itemID="{056DE40C-8A2A-4B1C-BEE1-D78150FB73A9}"/>
</file>

<file path=customXml/itemProps4.xml><?xml version="1.0" encoding="utf-8"?>
<ds:datastoreItem xmlns:ds="http://schemas.openxmlformats.org/officeDocument/2006/customXml" ds:itemID="{84A1F3B1-C86C-4174-AA77-58863EFFC24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0x0101002A527B3FF875024281FAB1374D29C8A7</vt:lpwstr>
  </property>
</Properties>
</file>