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t xml:space="preserve">Market Manipulation Investigation</w:t>
      </w:r>
    </w:p>
    <w:p>
      <w:r>
        <w:rPr>
          <w:b/>
          <w:bCs/>
        </w:rPr>
        <w:t xml:space="preserve">Address: 0x370a7e2d300c14d79d4a7ee07aaca46c4b3012cf</w:t>
      </w:r>
    </w:p>
    <w:p>
      <w:r>
        <w:t xml:space="preserve">Token: n/a</w:t>
      </w:r>
    </w:p>
    <w:p>
      <w:r>
        <w:t xml:space="preserve">Risk Score: 20</w:t>
      </w:r>
    </w:p>
    <w:p>
      <w:r>
        <w:t xml:space="preserve">Generated: 2026-01-18T13:51:42.802Z</w:t>
      </w:r>
    </w:p>
    <w:p>
      <w:r>
        <w:t xml:space="preserve">AI Narrative</w:t>
      </w:r>
    </w:p>
    <w:p>
      <w:r>
        <w:t xml:space="preserve">Address 0x370a7e2d300c14d79d4a7ee07aaca46c4b3012cf exhibits the following activity and risk profile:
- Multi-chain presence with significant activity on Ethereum (28,184 tx), Polygon (16,982 tx), and Base (65,138 tx).
- No transactions on Binance Smart Chain, Arbitrum, Optimism, Avalanche Fuji; minimal activity on Sepolia testnet.
- Active status on major chains suggests ongoing usage and liquidity.
- No alerts or flagged behavior detected across chains, indicating no immediate signs of fraud, scams, or manipulation.
- High transaction volume could warrant further monitoring for wash trading or layering but no direct red flags currently.
- Absence of token-specific data limits assessment of token-related risks.
Summary: The address is highly active across multiple mainnets with no current alerts or suspicious patterns. Continued monitoring is recommended due to high transaction counts, but no evidence of manipulation or compliance issues is present at this time.</w:t>
      </w:r>
    </w:p>
    <w:p>
      <w:r>
        <w:t xml:space="preserve">SAR Summary</w:t>
      </w:r>
    </w:p>
    <w:p>
      <w:r>
        <w:t xml:space="preserve">Entity: Address 0x370a7e2d300c14d79d4a7ee07aaca46c4b3012cf  
Key Behavior: High-volume multi-chain activity with 28,184 Ethereum, 16,982 Polygon, and 65,138 Base transactions; inactive on BSC, Arbitrum, Optimism, Avalanche Fuji; minimal Sepolia testnet use.  
Risk Rationale: Despite significant transaction volume, no alerts or suspicious patterns detected; absence of token data limits token risk evaluation; potential for wash trading or layering exists but no direct evidence found.  
Chain Footprint: Active primarily on Ethereum, Polygon, and Base mainnets; inactive or minimal activity on other chains.  
Suggested Compliance Action: Maintain routine monitoring focusing on transaction patterns for layering or wash trading; no immediate enforcement action required given cleared status and lack of alerts.</w:t>
      </w:r>
    </w:p>
    <w:p>
      <w:r>
        <w:t xml:space="preserve">Chain Activity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p>
            <w:r>
              <w:rPr>
                <w:b/>
                <w:bCs/>
              </w:rPr>
              <w:t xml:space="preserve">Chain</w:t>
            </w:r>
          </w:p>
        </w:tc>
        <w:tc>
          <w:p>
            <w:r>
              <w:rPr>
                <w:b/>
                <w:bCs/>
              </w:rPr>
              <w:t xml:space="preserve">Activity</w:t>
            </w:r>
          </w:p>
        </w:tc>
        <w:tc>
          <w:p>
            <w:r>
              <w:rPr>
                <w:b/>
                <w:bCs/>
              </w:rPr>
              <w:t xml:space="preserve">Tx Count</w:t>
            </w:r>
          </w:p>
        </w:tc>
        <w:tc>
          <w:p>
            <w:r>
              <w:rPr>
                <w:b/>
                <w:bCs/>
              </w:rPr>
              <w:t xml:space="preserve">Balance (wei)</w:t>
            </w:r>
          </w:p>
        </w:tc>
      </w:tr>
      <w:tr>
        <w:tc>
          <w:p>
            <w:r>
              <w:t xml:space="preserve">ethereum</w:t>
            </w:r>
          </w:p>
        </w:tc>
        <w:tc>
          <w:p>
            <w:r>
              <w:t xml:space="preserve">Yes</w:t>
            </w:r>
          </w:p>
        </w:tc>
        <w:tc>
          <w:p>
            <w:r>
              <w:t xml:space="preserve">28184</w:t>
            </w:r>
          </w:p>
        </w:tc>
        <w:tc>
          <w:p>
            <w:r>
              <w:t xml:space="preserve">5048132522649526897</w:t>
            </w:r>
          </w:p>
        </w:tc>
      </w:tr>
      <w:tr>
        <w:tc>
          <w:p>
            <w:r>
              <w:t xml:space="preserve">polygon</w:t>
            </w:r>
          </w:p>
        </w:tc>
        <w:tc>
          <w:p>
            <w:r>
              <w:t xml:space="preserve">Yes</w:t>
            </w:r>
          </w:p>
        </w:tc>
        <w:tc>
          <w:p>
            <w:r>
              <w:t xml:space="preserve">16982</w:t>
            </w:r>
          </w:p>
        </w:tc>
        <w:tc>
          <w:p>
            <w:r>
              <w:t xml:space="preserve">3423576430370647978187</w:t>
            </w:r>
          </w:p>
        </w:tc>
      </w:tr>
      <w:tr>
        <w:tc>
          <w:p>
            <w:r>
              <w:t xml:space="preserve">bsc</w:t>
            </w:r>
          </w:p>
        </w:tc>
        <w:tc>
          <w:p>
            <w:r>
              <w:t xml:space="preserve">No</w:t>
            </w:r>
          </w:p>
        </w:tc>
        <w:tc>
          <w:p>
            <w:r>
              <w:t xml:space="preserve">0</w:t>
            </w:r>
          </w:p>
        </w:tc>
        <w:tc>
          <w:p>
            <w:r>
              <w:t xml:space="preserve">0</w:t>
            </w:r>
          </w:p>
        </w:tc>
      </w:tr>
      <w:tr>
        <w:tc>
          <w:p>
            <w:r>
              <w:t xml:space="preserve">arbitrum</w:t>
            </w:r>
          </w:p>
        </w:tc>
        <w:tc>
          <w:p>
            <w:r>
              <w:t xml:space="preserve">No</w:t>
            </w:r>
          </w:p>
        </w:tc>
        <w:tc>
          <w:p>
            <w:r>
              <w:t xml:space="preserve">0</w:t>
            </w:r>
          </w:p>
        </w:tc>
        <w:tc>
          <w:p>
            <w:r>
              <w:t xml:space="preserve">0</w:t>
            </w:r>
          </w:p>
        </w:tc>
      </w:tr>
      <w:tr>
        <w:tc>
          <w:p>
            <w:r>
              <w:t xml:space="preserve">optimism</w:t>
            </w:r>
          </w:p>
        </w:tc>
        <w:tc>
          <w:p>
            <w:r>
              <w:t xml:space="preserve">No</w:t>
            </w:r>
          </w:p>
        </w:tc>
        <w:tc>
          <w:p>
            <w:r>
              <w:t xml:space="preserve">0</w:t>
            </w:r>
          </w:p>
        </w:tc>
        <w:tc>
          <w:p>
            <w:r>
              <w:t xml:space="preserve">0</w:t>
            </w:r>
          </w:p>
        </w:tc>
      </w:tr>
      <w:tr>
        <w:tc>
          <w:p>
            <w:r>
              <w:t xml:space="preserve">base</w:t>
            </w:r>
          </w:p>
        </w:tc>
        <w:tc>
          <w:p>
            <w:r>
              <w:t xml:space="preserve">Yes</w:t>
            </w:r>
          </w:p>
        </w:tc>
        <w:tc>
          <w:p>
            <w:r>
              <w:t xml:space="preserve">65138</w:t>
            </w:r>
          </w:p>
        </w:tc>
        <w:tc>
          <w:p>
            <w:r>
              <w:t xml:space="preserve">1501777780348149095</w:t>
            </w:r>
          </w:p>
        </w:tc>
      </w:tr>
      <w:tr>
        <w:tc>
          <w:p>
            <w:r>
              <w:t xml:space="preserve">avalanche-fuji</w:t>
            </w:r>
          </w:p>
        </w:tc>
        <w:tc>
          <w:p>
            <w:r>
              <w:t xml:space="preserve">No</w:t>
            </w:r>
          </w:p>
        </w:tc>
        <w:tc>
          <w:p>
            <w:r>
              <w:t xml:space="preserve">0</w:t>
            </w:r>
          </w:p>
        </w:tc>
        <w:tc>
          <w:p>
            <w:r>
              <w:t xml:space="preserve">0</w:t>
            </w:r>
          </w:p>
        </w:tc>
      </w:tr>
      <w:tr>
        <w:tc>
          <w:p>
            <w:r>
              <w:t xml:space="preserve">sepolia</w:t>
            </w:r>
          </w:p>
        </w:tc>
        <w:tc>
          <w:p>
            <w:r>
              <w:t xml:space="preserve">Yes</w:t>
            </w:r>
          </w:p>
        </w:tc>
        <w:tc>
          <w:p>
            <w:r>
              <w:t xml:space="preserve">0</w:t>
            </w:r>
          </w:p>
        </w:tc>
        <w:tc>
          <w:p>
            <w:r>
              <w:t xml:space="preserve">12000000000000000</w:t>
            </w:r>
          </w:p>
        </w:tc>
      </w:tr>
    </w:tbl>
    <w:p>
      <w:r>
        <w:t xml:space="preserve">Alerts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p>
            <w:r>
              <w:rPr>
                <w:b/>
                <w:bCs/>
              </w:rPr>
              <w:t xml:space="preserve">Type</w:t>
            </w:r>
          </w:p>
        </w:tc>
        <w:tc>
          <w:p>
            <w:r>
              <w:rPr>
                <w:b/>
                <w:bCs/>
              </w:rPr>
              <w:t xml:space="preserve">Risk</w:t>
            </w:r>
          </w:p>
        </w:tc>
        <w:tc>
          <w:p>
            <w:r>
              <w:rPr>
                <w:b/>
                <w:bCs/>
              </w:rPr>
              <w:t xml:space="preserve">Severity</w:t>
            </w:r>
          </w:p>
        </w:tc>
        <w:tc>
          <w:p>
            <w:r>
              <w:rPr>
                <w:b/>
                <w:bCs/>
              </w:rPr>
              <w:t xml:space="preserve">Description</w:t>
            </w:r>
          </w:p>
        </w:tc>
      </w:tr>
    </w:tbl>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2026-01-18T13:51:46.248Z</dcterms:created>
  <dcterms:modified xsi:type="dcterms:W3CDTF">2026-01-18T13:51:46.248Z</dcterms:modified>
</cp:coreProperties>
</file>

<file path=docProps/custom.xml><?xml version="1.0" encoding="utf-8"?>
<Properties xmlns="http://schemas.openxmlformats.org/officeDocument/2006/custom-properties" xmlns:vt="http://schemas.openxmlformats.org/officeDocument/2006/docPropsVTypes"/>
</file>