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Market Manipulation Investigation</w:t>
      </w:r>
    </w:p>
    <w:p>
      <w:r>
        <w:rPr>
          <w:b/>
          <w:bCs/>
        </w:rPr>
        <w:t xml:space="preserve">Address: 0x6131b5fae19ea4f9d964eac0408e4408b66337b5</w:t>
      </w:r>
    </w:p>
    <w:p>
      <w:r>
        <w:t xml:space="preserve">Token: n/a</w:t>
      </w:r>
    </w:p>
    <w:p>
      <w:r>
        <w:t xml:space="preserve">Risk Score: 20</w:t>
      </w:r>
    </w:p>
    <w:p>
      <w:r>
        <w:t xml:space="preserve">Generated: 2026-01-18T13:16:39.736Z</w:t>
      </w:r>
    </w:p>
    <w:p>
      <w:r>
        <w:t xml:space="preserve">AI Narrative</w:t>
      </w:r>
    </w:p>
    <w:p>
      <w:r>
        <w:t xml:space="preserve">Address 0x6131b5fae19ea4f9d964eac0408e4408b66337b5 Analysis:
- Multi-chain activity observed across Ethereum, Polygon, Arbitrum, Optimism, Base, and Sepolia testnet.
- Transaction counts: Ethereum (5), Polygon (1), Arbitrum (1), Optimism (1), Base (5), Sepolia (0).
- No activity on Binance Smart Chain, Avalanche Fuji testnet.
- No tokens associated or transferred.
- No alerts or flagged suspicious behavior detected.
- Activity spread across multiple chains may indicate diversification or testing behavior.
- Lack of alerts and low transaction volume reduces immediate suspicion.
- No signs of manipulation or red flags based on current data.
Conclusion: The address shows legitimate multi-chain usage with no evident manipulation or suspicious activity at this time. Continued monitoring recommended.</w:t>
      </w:r>
    </w:p>
    <w:p>
      <w:r>
        <w:t xml:space="preserve">SAR Summary</w:t>
      </w:r>
    </w:p>
    <w:p>
      <w:r>
        <w:t xml:space="preserve">Entity: Address 0x6131b5fae19ea4f9d964eac0408e4408b66337b5  
Key Behavior: Multi-chain transaction activity observed across Ethereum (5 tx), Polygon (1 tx), Arbitrum (1 tx), Optimism (1 tx), Base (5 tx), and Sepolia testnet (0 tx). No token transfers or associations detected.  
Risk Rationale: Low-risk profile with no alerts or suspicious patterns identified. Activity appears consistent with legitimate multi-chain usage or testing. Transaction volumes are low and no manipulation indicators present.  
Chain Footprint: Active on Ethereum, Polygon, Arbitrum, Optimism, Base, and Sepolia testnet; inactive on Binance Smart Chain and Avalanche Fuji testnet.  
Suggested Compliance Action: No immediate action required. Recommend continued routine monitoring for any emerging suspicious behavior or changes in transaction patterns.</w:t>
      </w:r>
    </w:p>
    <w:p>
      <w:r>
        <w:t xml:space="preserve">Chain Activity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r>
              <w:rPr>
                <w:b/>
                <w:bCs/>
              </w:rPr>
              <w:t xml:space="preserve">Chain</w:t>
            </w:r>
          </w:p>
        </w:tc>
        <w:tc>
          <w:p>
            <w:r>
              <w:rPr>
                <w:b/>
                <w:bCs/>
              </w:rPr>
              <w:t xml:space="preserve">Activity</w:t>
            </w:r>
          </w:p>
        </w:tc>
        <w:tc>
          <w:p>
            <w:r>
              <w:rPr>
                <w:b/>
                <w:bCs/>
              </w:rPr>
              <w:t xml:space="preserve">Tx Count</w:t>
            </w:r>
          </w:p>
        </w:tc>
        <w:tc>
          <w:p>
            <w:r>
              <w:rPr>
                <w:b/>
                <w:bCs/>
              </w:rPr>
              <w:t xml:space="preserve">Balance (wei)</w:t>
            </w:r>
          </w:p>
        </w:tc>
      </w:tr>
      <w:tr>
        <w:tc>
          <w:p>
            <w:r>
              <w:t xml:space="preserve">ethereum</w:t>
            </w:r>
          </w:p>
        </w:tc>
        <w:tc>
          <w:p>
            <w:r>
              <w:t xml:space="preserve">Yes</w:t>
            </w:r>
          </w:p>
        </w:tc>
        <w:tc>
          <w:p>
            <w:r>
              <w:t xml:space="preserve">5</w:t>
            </w:r>
          </w:p>
        </w:tc>
        <w:tc>
          <w:p>
            <w:r>
              <w:t xml:space="preserve">134889041711191672</w:t>
            </w:r>
          </w:p>
        </w:tc>
      </w:tr>
      <w:tr>
        <w:tc>
          <w:p>
            <w:r>
              <w:t xml:space="preserve">polygon</w:t>
            </w:r>
          </w:p>
        </w:tc>
        <w:tc>
          <w:p>
            <w:r>
              <w:t xml:space="preserve">Yes</w:t>
            </w:r>
          </w:p>
        </w:tc>
        <w:tc>
          <w:p>
            <w:r>
              <w:t xml:space="preserve">1</w:t>
            </w:r>
          </w:p>
        </w:tc>
        <w:tc>
          <w:p>
            <w:r>
              <w:t xml:space="preserve">139205559824046872629</w:t>
            </w:r>
          </w:p>
        </w:tc>
      </w:tr>
      <w:tr>
        <w:tc>
          <w:p>
            <w:r>
              <w:t xml:space="preserve">bsc</w:t>
            </w:r>
          </w:p>
        </w:tc>
        <w:tc>
          <w:p>
            <w:r>
              <w:t xml:space="preserve">No</w:t>
            </w:r>
          </w:p>
        </w:tc>
        <w:tc>
          <w:p>
            <w:r>
              <w:t xml:space="preserve">0</w:t>
            </w:r>
          </w:p>
        </w:tc>
        <w:tc>
          <w:p>
            <w:r>
              <w:t xml:space="preserve">0</w:t>
            </w:r>
          </w:p>
        </w:tc>
      </w:tr>
      <w:tr>
        <w:tc>
          <w:p>
            <w:r>
              <w:t xml:space="preserve">arbitrum</w:t>
            </w:r>
          </w:p>
        </w:tc>
        <w:tc>
          <w:p>
            <w:r>
              <w:t xml:space="preserve">Yes</w:t>
            </w:r>
          </w:p>
        </w:tc>
        <w:tc>
          <w:p>
            <w:r>
              <w:t xml:space="preserve">1</w:t>
            </w:r>
          </w:p>
        </w:tc>
        <w:tc>
          <w:p>
            <w:r>
              <w:t xml:space="preserve">7540936880389787</w:t>
            </w:r>
          </w:p>
        </w:tc>
      </w:tr>
      <w:tr>
        <w:tc>
          <w:p>
            <w:r>
              <w:t xml:space="preserve">optimism</w:t>
            </w:r>
          </w:p>
        </w:tc>
        <w:tc>
          <w:p>
            <w:r>
              <w:t xml:space="preserve">Yes</w:t>
            </w:r>
          </w:p>
        </w:tc>
        <w:tc>
          <w:p>
            <w:r>
              <w:t xml:space="preserve">1</w:t>
            </w:r>
          </w:p>
        </w:tc>
        <w:tc>
          <w:p>
            <w:r>
              <w:t xml:space="preserve">11809528748639167</w:t>
            </w:r>
          </w:p>
        </w:tc>
      </w:tr>
      <w:tr>
        <w:tc>
          <w:p>
            <w:r>
              <w:t xml:space="preserve">base</w:t>
            </w:r>
          </w:p>
        </w:tc>
        <w:tc>
          <w:p>
            <w:r>
              <w:t xml:space="preserve">Yes</w:t>
            </w:r>
          </w:p>
        </w:tc>
        <w:tc>
          <w:p>
            <w:r>
              <w:t xml:space="preserve">5</w:t>
            </w:r>
          </w:p>
        </w:tc>
        <w:tc>
          <w:p>
            <w:r>
              <w:t xml:space="preserve">168856473505359079</w:t>
            </w:r>
          </w:p>
        </w:tc>
      </w:tr>
      <w:tr>
        <w:tc>
          <w:p>
            <w:r>
              <w:t xml:space="preserve">avalanche-fuji</w:t>
            </w:r>
          </w:p>
        </w:tc>
        <w:tc>
          <w:p>
            <w:r>
              <w:t xml:space="preserve">No</w:t>
            </w:r>
          </w:p>
        </w:tc>
        <w:tc>
          <w:p>
            <w:r>
              <w:t xml:space="preserve">0</w:t>
            </w:r>
          </w:p>
        </w:tc>
        <w:tc>
          <w:p>
            <w:r>
              <w:t xml:space="preserve">0</w:t>
            </w:r>
          </w:p>
        </w:tc>
      </w:tr>
      <w:tr>
        <w:tc>
          <w:p>
            <w:r>
              <w:t xml:space="preserve">sepolia</w:t>
            </w:r>
          </w:p>
        </w:tc>
        <w:tc>
          <w:p>
            <w:r>
              <w:t xml:space="preserve">Yes</w:t>
            </w:r>
          </w:p>
        </w:tc>
        <w:tc>
          <w:p>
            <w:r>
              <w:t xml:space="preserve">0</w:t>
            </w:r>
          </w:p>
        </w:tc>
        <w:tc>
          <w:p>
            <w:r>
              <w:t xml:space="preserve">1178428854667856242</w:t>
            </w:r>
          </w:p>
        </w:tc>
      </w:tr>
    </w:tbl>
    <w:p>
      <w:r>
        <w:t xml:space="preserve">Alerts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r>
              <w:rPr>
                <w:b/>
                <w:bCs/>
              </w:rPr>
              <w:t xml:space="preserve">Type</w:t>
            </w:r>
          </w:p>
        </w:tc>
        <w:tc>
          <w:p>
            <w:r>
              <w:rPr>
                <w:b/>
                <w:bCs/>
              </w:rPr>
              <w:t xml:space="preserve">Risk</w:t>
            </w:r>
          </w:p>
        </w:tc>
        <w:tc>
          <w:p>
            <w:r>
              <w:rPr>
                <w:b/>
                <w:bCs/>
              </w:rPr>
              <w:t xml:space="preserve">Severity</w:t>
            </w:r>
          </w:p>
        </w:tc>
        <w:tc>
          <w:p>
            <w:r>
              <w:rPr>
                <w:b/>
                <w:bCs/>
              </w:rPr>
              <w:t xml:space="preserve">Description</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2026-01-18T13:16:42.857Z</dcterms:created>
  <dcterms:modified xsi:type="dcterms:W3CDTF">2026-01-18T13:16:42.857Z</dcterms:modified>
</cp:coreProperties>
</file>

<file path=docProps/custom.xml><?xml version="1.0" encoding="utf-8"?>
<Properties xmlns="http://schemas.openxmlformats.org/officeDocument/2006/custom-properties" xmlns:vt="http://schemas.openxmlformats.org/officeDocument/2006/docPropsVTypes"/>
</file>