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0x6131b5fae19ea4f9d964eac0408e4408b66337b5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2026-01-18T13:49:48.322Z</w:t>
      </w:r>
    </w:p>
    <w:p>
      <w:r>
        <w:t xml:space="preserve">AI Narrative</w:t>
      </w:r>
    </w:p>
    <w:p>
      <w:r>
        <w:t xml:space="preserve">Address 0x6131b5fae19ea4f9d964eac0408e4408b66337b5 Analysis:
- Multi-chain activity: Active on Ethereum (4 tx), Arbitrum (1 tx), Optimism (1 tx), Base (1 tx), and Sepolia testnet (0 tx but active).
- No transactions on Polygon, BSC, Avalanche Fuji testnet.
- No token interactions detected.
- No alerts or flags raised by monitoring systems.
- Low transaction volume overall; activity spread across multiple Layer 2 and test networks.
- No immediate signs of manipulation, wash trading, or suspicious behavior.
- Presence on testnets and multiple chains may indicate testing or diversified usage rather than illicit activity.
Conclusion: The address shows legitimate, low-volume multi-chain usage without red flags or alerts. No evidence of manipulation or suspicious patterns detected.</w:t>
      </w:r>
    </w:p>
    <w:p>
      <w:r>
        <w:t xml:space="preserve">SAR Summary</w:t>
      </w:r>
    </w:p>
    <w:p>
      <w:r>
        <w:t xml:space="preserve">Entity: Address 0x6131b5fae19ea4f9d964eac0408e4408b66337b5  
Key Behavior: Low-volume multi-chain activity with 4 Ethereum transactions, and single transactions on Arbitrum, Optimism, Base, and Sepolia testnet; no token transfers or alerts detected.  
Risk Rationale: Activity consistent with legitimate diversified usage or testing; absence of suspicious patterns such as wash trading, manipulation, or flagged alerts indicates low risk.  
Chain Footprint: Active on Ethereum, Arbitrum, Optimism, Base, and Sepolia testnet; inactive or no transactions on Polygon, BSC, Avalanche Fuji testnet.  
Suggested Compliance Action: No immediate action required; continue routine monitoring for any changes in activity or emergence of alerts.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134889041711191672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139205559824046872629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7540936880389787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11809528748639167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168856473505359079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1178428854667856242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2026-01-18T13:49:50.706Z</dcterms:created>
  <dcterms:modified xsi:type="dcterms:W3CDTF">2026-01-18T13:49:50.709Z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