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Market Manipulation Investigation</w:t>
      </w:r>
    </w:p>
    <w:p>
      <w:r>
        <w:rPr>
          <w:b/>
          <w:bCs/>
        </w:rPr>
        <w:t xml:space="preserve">Address: 0x6853fb869b4ab910b85e211567fd5d1df8d29b7d</w:t>
      </w:r>
    </w:p>
    <w:p>
      <w:r>
        <w:t xml:space="preserve">Token: n/a</w:t>
      </w:r>
    </w:p>
    <w:p>
      <w:r>
        <w:t xml:space="preserve">Risk Score: 20</w:t>
      </w:r>
    </w:p>
    <w:p>
      <w:r>
        <w:t xml:space="preserve">Generated: 2026-01-18T13:30:01.270Z</w:t>
      </w:r>
    </w:p>
    <w:p>
      <w:r>
        <w:t xml:space="preserve">AI Narrative</w:t>
      </w:r>
    </w:p>
    <w:p>
      <w:r>
        <w:t xml:space="preserve">Address 0x6853fb869b4ab910b85e211567fd5d1df8d29b7d Overview:
- Chain Activity:
  - Polygon: 5 transactions, currently active.
  - Ethereum, BSC, Arbitrum, Optimism, Base, Avalanche-Fuji, Sepolia: No transactions, inactive.
- Token: None associated.
- Alerts: No suspicious alerts or flags detected.
Red Flags / Manipulation Indicators:
- No direct red flags or manipulation signs identified.
- Limited activity confined to Polygon chain suggests focused or niche usage.
- Absence of token holdings or transfers reduces complexity but also limits traceability.
Summary:
The address shows minimal activity exclusively on Polygon with no tokens or alerts linked. No immediate compliance concerns or manipulation indicators are present based on available data. Continued monitoring recommended if activity increases or diversifies.</w:t>
      </w:r>
    </w:p>
    <w:p>
      <w:r>
        <w:t xml:space="preserve">SAR Summary</w:t>
      </w:r>
    </w:p>
    <w:p>
      <w:r>
        <w:t xml:space="preserve">Entity: Address 0x6853fb869b4ab910b85e211567fd5d1df8d29b7d  
Key Behavior: Engaged in 5 transactions solely on the Polygon blockchain; inactive on Ethereum, BSC, Arbitrum, Optimism, Base, Avalanche-Fuji, and Sepolia chains. No associated token holdings or transfers.  
Risk Rationale: Low-risk profile with no alerts or suspicious activity detected. Limited chain footprint and absence of token interactions reduce complexity and potential for illicit behavior.  
Chain Footprint: Polygon (active, 5 tx); all other monitored chains inactive.  
Suggested Compliance Action: No immediate action required; address cleared with RiskScore 20. Recommend routine monitoring for any escalation in activity or cross-chain transactions that may warrant further review.</w:t>
      </w:r>
    </w:p>
    <w:p>
      <w:r>
        <w:t xml:space="preserve">Chain Activity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rPr>
                <w:b/>
                <w:bCs/>
              </w:rPr>
              <w:t xml:space="preserve">Chain</w:t>
            </w:r>
          </w:p>
        </w:tc>
        <w:tc>
          <w:p>
            <w:r>
              <w:rPr>
                <w:b/>
                <w:bCs/>
              </w:rPr>
              <w:t xml:space="preserve">Activity</w:t>
            </w:r>
          </w:p>
        </w:tc>
        <w:tc>
          <w:p>
            <w:r>
              <w:rPr>
                <w:b/>
                <w:bCs/>
              </w:rPr>
              <w:t xml:space="preserve">Tx Count</w:t>
            </w:r>
          </w:p>
        </w:tc>
        <w:tc>
          <w:p>
            <w:r>
              <w:rPr>
                <w:b/>
                <w:bCs/>
              </w:rPr>
              <w:t xml:space="preserve">Balance (wei)</w:t>
            </w:r>
          </w:p>
        </w:tc>
      </w:tr>
      <w:tr>
        <w:tc>
          <w:p>
            <w:r>
              <w:t xml:space="preserve">ethereum</w:t>
            </w:r>
          </w:p>
        </w:tc>
        <w:tc>
          <w:p>
            <w:r>
              <w:t xml:space="preserve">No</w:t>
            </w:r>
          </w:p>
        </w:tc>
        <w:tc>
          <w:p>
            <w:r>
              <w:t xml:space="preserve">0</w:t>
            </w:r>
          </w:p>
        </w:tc>
        <w:tc>
          <w:p>
            <w:r>
              <w:t xml:space="preserve">0</w:t>
            </w:r>
          </w:p>
        </w:tc>
      </w:tr>
      <w:tr>
        <w:tc>
          <w:p>
            <w:r>
              <w:t xml:space="preserve">polygon</w:t>
            </w:r>
          </w:p>
        </w:tc>
        <w:tc>
          <w:p>
            <w:r>
              <w:t xml:space="preserve">Yes</w:t>
            </w:r>
          </w:p>
        </w:tc>
        <w:tc>
          <w:p>
            <w:r>
              <w:t xml:space="preserve">5</w:t>
            </w:r>
          </w:p>
        </w:tc>
        <w:tc>
          <w:p>
            <w:r>
              <w:t xml:space="preserve">560245398951000</w:t>
            </w:r>
          </w:p>
        </w:tc>
      </w:tr>
      <w:tr>
        <w:tc>
          <w:p>
            <w:r>
              <w:t xml:space="preserve">bsc</w:t>
            </w:r>
          </w:p>
        </w:tc>
        <w:tc>
          <w:p>
            <w:r>
              <w:t xml:space="preserve">No</w:t>
            </w:r>
          </w:p>
        </w:tc>
        <w:tc>
          <w:p>
            <w:r>
              <w:t xml:space="preserve">0</w:t>
            </w:r>
          </w:p>
        </w:tc>
        <w:tc>
          <w:p>
            <w:r>
              <w:t xml:space="preserve">0</w:t>
            </w:r>
          </w:p>
        </w:tc>
      </w:tr>
      <w:tr>
        <w:tc>
          <w:p>
            <w:r>
              <w:t xml:space="preserve">arbitrum</w:t>
            </w:r>
          </w:p>
        </w:tc>
        <w:tc>
          <w:p>
            <w:r>
              <w:t xml:space="preserve">No</w:t>
            </w:r>
          </w:p>
        </w:tc>
        <w:tc>
          <w:p>
            <w:r>
              <w:t xml:space="preserve">0</w:t>
            </w:r>
          </w:p>
        </w:tc>
        <w:tc>
          <w:p>
            <w:r>
              <w:t xml:space="preserve">0</w:t>
            </w:r>
          </w:p>
        </w:tc>
      </w:tr>
      <w:tr>
        <w:tc>
          <w:p>
            <w:r>
              <w:t xml:space="preserve">optimism</w:t>
            </w:r>
          </w:p>
        </w:tc>
        <w:tc>
          <w:p>
            <w:r>
              <w:t xml:space="preserve">No</w:t>
            </w:r>
          </w:p>
        </w:tc>
        <w:tc>
          <w:p>
            <w:r>
              <w:t xml:space="preserve">0</w:t>
            </w:r>
          </w:p>
        </w:tc>
        <w:tc>
          <w:p>
            <w:r>
              <w:t xml:space="preserve">0</w:t>
            </w:r>
          </w:p>
        </w:tc>
      </w:tr>
      <w:tr>
        <w:tc>
          <w:p>
            <w:r>
              <w:t xml:space="preserve">base</w:t>
            </w:r>
          </w:p>
        </w:tc>
        <w:tc>
          <w:p>
            <w:r>
              <w:t xml:space="preserve">No</w:t>
            </w:r>
          </w:p>
        </w:tc>
        <w:tc>
          <w:p>
            <w:r>
              <w:t xml:space="preserve">0</w:t>
            </w:r>
          </w:p>
        </w:tc>
        <w:tc>
          <w:p>
            <w:r>
              <w:t xml:space="preserve">0</w:t>
            </w:r>
          </w:p>
        </w:tc>
      </w:tr>
      <w:tr>
        <w:tc>
          <w:p>
            <w:r>
              <w:t xml:space="preserve">avalanche-fuji</w:t>
            </w:r>
          </w:p>
        </w:tc>
        <w:tc>
          <w:p>
            <w:r>
              <w:t xml:space="preserve">No</w:t>
            </w:r>
          </w:p>
        </w:tc>
        <w:tc>
          <w:p>
            <w:r>
              <w:t xml:space="preserve">0</w:t>
            </w:r>
          </w:p>
        </w:tc>
        <w:tc>
          <w:p>
            <w:r>
              <w:t xml:space="preserve">0</w:t>
            </w:r>
          </w:p>
        </w:tc>
      </w:tr>
      <w:tr>
        <w:tc>
          <w:p>
            <w:r>
              <w:t xml:space="preserve">sepolia</w:t>
            </w:r>
          </w:p>
        </w:tc>
        <w:tc>
          <w:p>
            <w:r>
              <w:t xml:space="preserve">No</w:t>
            </w:r>
          </w:p>
        </w:tc>
        <w:tc>
          <w:p>
            <w:r>
              <w:t xml:space="preserve">0</w:t>
            </w:r>
          </w:p>
        </w:tc>
        <w:tc>
          <w:p>
            <w:r>
              <w:t xml:space="preserve">0</w:t>
            </w:r>
          </w:p>
        </w:tc>
      </w:tr>
    </w:tbl>
    <w:p>
      <w:r>
        <w:t xml:space="preserve">Alerts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rPr>
                <w:b/>
                <w:bCs/>
              </w:rPr>
              <w:t xml:space="preserve">Type</w:t>
            </w:r>
          </w:p>
        </w:tc>
        <w:tc>
          <w:p>
            <w:r>
              <w:rPr>
                <w:b/>
                <w:bCs/>
              </w:rPr>
              <w:t xml:space="preserve">Risk</w:t>
            </w:r>
          </w:p>
        </w:tc>
        <w:tc>
          <w:p>
            <w:r>
              <w:rPr>
                <w:b/>
                <w:bCs/>
              </w:rPr>
              <w:t xml:space="preserve">Severity</w:t>
            </w:r>
          </w:p>
        </w:tc>
        <w:tc>
          <w:p>
            <w:r>
              <w:rPr>
                <w:b/>
                <w:bCs/>
              </w:rPr>
              <w:t xml:space="preserve">Description</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2026-01-18T13:30:05.118Z</dcterms:created>
  <dcterms:modified xsi:type="dcterms:W3CDTF">2026-01-18T13:30:05.118Z</dcterms:modified>
</cp:coreProperties>
</file>

<file path=docProps/custom.xml><?xml version="1.0" encoding="utf-8"?>
<Properties xmlns="http://schemas.openxmlformats.org/officeDocument/2006/custom-properties" xmlns:vt="http://schemas.openxmlformats.org/officeDocument/2006/docPropsVTypes"/>
</file>