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Market Manipulation Investigation</w:t>
      </w:r>
    </w:p>
    <w:p>
      <w:r>
        <w:rPr>
          <w:b/>
          <w:bCs/>
        </w:rPr>
        <w:t xml:space="preserve">Address: 0x7c7c8fe926b2789826e80b28641d2d9cdb111a21</w:t>
      </w:r>
    </w:p>
    <w:p>
      <w:r>
        <w:t xml:space="preserve">Token: n/a</w:t>
      </w:r>
    </w:p>
    <w:p>
      <w:r>
        <w:t xml:space="preserve">Risk Score: 20</w:t>
      </w:r>
    </w:p>
    <w:p>
      <w:r>
        <w:t xml:space="preserve">Generated: 2026-01-18T13:34:55.476Z</w:t>
      </w:r>
    </w:p>
    <w:p>
      <w:r>
        <w:t xml:space="preserve">AI Narrative</w:t>
      </w:r>
    </w:p>
    <w:p>
      <w:r>
        <w:t xml:space="preserve">Address 0x7c7c8fe926b2789826e80b28641d2d9cdb111a21 Analysis:
- Chain Activity:
  - Only active on Base chain with 2 transactions.
  - No activity on major chains like Ethereum, Polygon, BSC, Arbitrum, Optimism, Avalanche Fuji, or Sepolia.
- Transaction Volume:
  - Extremely low transaction count (2 tx on Base).
- Alerts:
  - No alerts or flags detected.
- Red Flags/Manipulation Indicators:
  - Lack of multi-chain activity suggests limited engagement or potential newly created/low-use address.
  - Low transaction count and no alerts reduce suspicion but also limit traceability.
- Summary:
  - The address shows minimal activity confined to Base chain.
  - No signs of manipulation or suspicious behavior detected based on available data.
  - Further monitoring recommended if activity increases or if linked to suspicious entities.</w:t>
      </w:r>
    </w:p>
    <w:p>
      <w:r>
        <w:t xml:space="preserve">SAR Summary</w:t>
      </w:r>
    </w:p>
    <w:p>
      <w:r>
        <w:t xml:space="preserve">Entity: Address 0x7c7c8fe926b2789826e80b28641d2d9cdb111a21  
Key Behavior: Minimal on-chain activity limited to 2 transactions on the Base chain; no activity on major chains including Ethereum, Polygon, BSC, Arbitrum, Optimism, Avalanche Fuji, or Sepolia.  
Risk Rationale: Low transaction volume and absence of alerts indicate low immediate risk; however, limited activity and single-chain presence may hinder traceability and warrant caution.  
Chain Footprint: Active solely on Base chain with 2 transactions; inactive on all other monitored chains.  
Suggested Compliance Action: No current suspicion; maintain routine monitoring for any increase in activity or association with flagged entities to promptly identify potential risks.</w:t>
      </w:r>
    </w:p>
    <w:p>
      <w:r>
        <w:t xml:space="preserve">Chain Activity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Chain</w:t>
            </w:r>
          </w:p>
        </w:tc>
        <w:tc>
          <w:p>
            <w:r>
              <w:rPr>
                <w:b/>
                <w:bCs/>
              </w:rPr>
              <w:t xml:space="preserve">Activity</w:t>
            </w:r>
          </w:p>
        </w:tc>
        <w:tc>
          <w:p>
            <w:r>
              <w:rPr>
                <w:b/>
                <w:bCs/>
              </w:rPr>
              <w:t xml:space="preserve">Tx Count</w:t>
            </w:r>
          </w:p>
        </w:tc>
        <w:tc>
          <w:p>
            <w:r>
              <w:rPr>
                <w:b/>
                <w:bCs/>
              </w:rPr>
              <w:t xml:space="preserve">Balance (wei)</w:t>
            </w:r>
          </w:p>
        </w:tc>
      </w:tr>
      <w:tr>
        <w:tc>
          <w:p>
            <w:r>
              <w:t xml:space="preserve">ethereum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polygon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bsc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arbitrum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optimism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base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7307965000</w:t>
            </w:r>
          </w:p>
        </w:tc>
      </w:tr>
      <w:tr>
        <w:tc>
          <w:p>
            <w:r>
              <w:t xml:space="preserve">avalanche-fuji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sepolia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</w:tbl>
    <w:p>
      <w:r>
        <w:t xml:space="preserve">Alerts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Type</w:t>
            </w:r>
          </w:p>
        </w:tc>
        <w:tc>
          <w:p>
            <w:r>
              <w:rPr>
                <w:b/>
                <w:bCs/>
              </w:rPr>
              <w:t xml:space="preserve">Risk</w:t>
            </w:r>
          </w:p>
        </w:tc>
        <w:tc>
          <w:p>
            <w:r>
              <w:rPr>
                <w:b/>
                <w:bCs/>
              </w:rPr>
              <w:t xml:space="preserve">Severity</w:t>
            </w:r>
          </w:p>
        </w:tc>
        <w:tc>
          <w:p>
            <w:r>
              <w:rPr>
                <w:b/>
                <w:bCs/>
              </w:rPr>
              <w:t xml:space="preserve">Description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2026-01-18T13:34:58.181Z</dcterms:created>
  <dcterms:modified xsi:type="dcterms:W3CDTF">2026-01-18T13:34:58.181Z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