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0x86473159243118a2a585ab9a0281f34d0274cbef</w:t>
      </w:r>
    </w:p>
    <w:p>
      <w:r>
        <w:t xml:space="preserve">Token: n/a</w:t>
      </w:r>
    </w:p>
    <w:p>
      <w:r>
        <w:t xml:space="preserve">Risk Score: 60</w:t>
      </w:r>
    </w:p>
    <w:p>
      <w:r>
        <w:t xml:space="preserve">Generated: 2026-01-18T13:53:39.971Z</w:t>
      </w:r>
    </w:p>
    <w:p>
      <w:r>
        <w:t xml:space="preserve">AI Narrative</w:t>
      </w:r>
    </w:p>
    <w:p>
      <w:r>
        <w:t xml:space="preserve">Address 0x86473159243118a2a585ab9a0281f34d0274cbef Analysis:
- Chain Activity:
  - Base: Highly active with 317,749 transactions; currently active.
  - Sepolia: Moderate activity with 12,290 transactions; currently active.
  - Other chains (Ethereum, Polygon, BSC, Arbitrum, Optimism, Avalanche-Fuji): No activity detected.
- Alerts:
  - Volume Spike on Base chain flagged with risk score 60.
  - Description indicates an unusual transaction volume spike with a value of 0.00 ETH exceeding the average by 3x.
  - This suggests potential manipulation or anomalous behavior despite zero ETH value, possibly indicating wash trading or volume inflation tactics.
- Red Flags:
  - Extremely high transaction count on Base chain without corresponding ETH value movement.
  - Volume spike alert despite zero ETH value transactions points to possible artificial activity to manipulate metrics or evade detection.
  - Active status on Sepolia testnet may indicate testing or staging behavior but less relevant for manipulation risk.
Summary:
The address shows suspicious activity primarily on the Base chain with a significant volume spike alert despite zero ETH value transactions, indicating potential manipulation such as wash trading or volume inflation. The high transaction count combined with anomalous volume patterns warrants further monitoring and scrutiny.</w:t>
      </w:r>
    </w:p>
    <w:p>
      <w:r>
        <w:t xml:space="preserve">SAR Summary</w:t>
      </w:r>
    </w:p>
    <w:p>
      <w:r>
        <w:t xml:space="preserve">Entity: Address 0x86473159243118a2a585ab9a0281f34d0274cbef  
Key Behavior: Exhibits an unusual volume spike on the Base chain with 317,749 transactions, including zero ETH value transactions exceeding average volume by 3x; moderate activity on Sepolia testnet; no activity on other major chains.  
Risk Rationale: The zero-value transaction volume spike suggests potential market manipulation tactics such as wash trading or artificial volume inflation to distort on-chain metrics. The extremely high transaction count without corresponding value movement raises suspicion of anomalous behavior aimed at evading detection or misleading observers.  
Chain Footprint: Primarily active on Base chain (317,749 txs, active), moderately active on Sepolia testnet (12,290 txs, active), inactive on Ethereum, Polygon, BSC, Arbitrum, Optimism, Avalanche-Fuji.  
Suggested Compliance Action: Initiate enhanced monitoring of the address’s Base chain activity for continued anomalous patterns; consider transaction pattern analysis to detect wash trading; flag for potential market manipulation; coordinate with market surveillance teams to assess impact on token metrics; restrict or review interactions if linked to regulated assets or platforms.</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317749</w:t>
            </w:r>
          </w:p>
        </w:tc>
        <w:tc>
          <w:p>
            <w:r>
              <w:t xml:space="preserve">77184583713864869</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Yes</w:t>
            </w:r>
          </w:p>
        </w:tc>
        <w:tc>
          <w:p>
            <w:r>
              <w:t xml:space="preserve">12290</w:t>
            </w:r>
          </w:p>
        </w:tc>
        <w:tc>
          <w:p>
            <w:r>
              <w:t xml:space="preserve">996644116079968709</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r>
        <w:tc>
          <w:p>
            <w:r>
              <w:t xml:space="preserve">VOLUME_SPIKE</w:t>
            </w:r>
          </w:p>
        </w:tc>
        <w:tc>
          <w:p>
            <w:r>
              <w:t xml:space="preserve">60</w:t>
            </w:r>
          </w:p>
        </w:tc>
        <w:tc>
          <w:p>
            <w:r>
              <w:t xml:space="preserve">medium</w:t>
            </w:r>
          </w:p>
        </w:tc>
        <w:tc>
          <w:p>
            <w:r>
              <w:t xml:space="preserve">Unusual volume spike detected: Transaction value 0.00 ETH exceeds average by 3x. Possible manipulation.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2026-01-18T13:53:45.344Z</dcterms:created>
  <dcterms:modified xsi:type="dcterms:W3CDTF">2026-01-18T13:53:45.344Z</dcterms:modified>
</cp:coreProperties>
</file>

<file path=docProps/custom.xml><?xml version="1.0" encoding="utf-8"?>
<Properties xmlns="http://schemas.openxmlformats.org/officeDocument/2006/custom-properties" xmlns:vt="http://schemas.openxmlformats.org/officeDocument/2006/docPropsVTypes"/>
</file>