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Market Manipulation Investigation</w:t>
      </w:r>
    </w:p>
    <w:p>
      <w:r>
        <w:rPr>
          <w:b/>
          <w:bCs/>
        </w:rPr>
        <w:t xml:space="preserve">Address: 0xe062f311d0f5bed70a2fc89ff18691b5e8564c97</w:t>
      </w:r>
    </w:p>
    <w:p>
      <w:r>
        <w:t xml:space="preserve">Token: n/a</w:t>
      </w:r>
    </w:p>
    <w:p>
      <w:r>
        <w:t xml:space="preserve">Risk Score: 20</w:t>
      </w:r>
    </w:p>
    <w:p>
      <w:r>
        <w:t xml:space="preserve">Generated: 2026-01-18T13:32:53.981Z</w:t>
      </w:r>
    </w:p>
    <w:p>
      <w:r>
        <w:t xml:space="preserve">AI Narrative</w:t>
      </w:r>
    </w:p>
    <w:p>
      <w:r>
        <w:t xml:space="preserve">Address 0xe062f311d0f5bed70a2fc89ff18691b5e8564c97 Analysis:
- Chain Activity:
  - Only active on Base chain with 2 transactions.
  - No activity on major chains like Ethereum, Polygon, BSC, Arbitrum, Optimism, Avalanche-Fuji, or Sepolia.
- Token Interaction:
  - No token transfers or holdings detected.
- Alerts:
  - No alerts or flags raised by monitoring systems.
- Red Flags / Manipulation Indicators:
  - Minimal activity limited to a lesser-known chain (Base) may indicate low-profile or experimental use.
  - Absence of token transactions suggests limited or no engagement in token-based operations.
  - Lack of alerts and low transaction count reduces immediate suspicion but also limits traceability.
Summary: The address shows negligible activity confined to the Base chain with no token involvement or alerts. No evident signs of manipulation or suspicious behavior detected at this time. Further monitoring recommended if activity increases.</w:t>
      </w:r>
    </w:p>
    <w:p>
      <w:r>
        <w:t xml:space="preserve">SAR Summary</w:t>
      </w:r>
    </w:p>
    <w:p>
      <w:r>
        <w:t xml:space="preserve">Entity: Ethereum address 0xe062f311d0f5bed70a2fc89ff18691b5e8564c97  
Key Behavior: Minimal blockchain activity limited to 2 transactions on the Base chain; no token transfers or holdings detected.  
Risk Rationale: Low transaction volume and absence of token engagement reduce immediate suspicion; however, activity confined to a lesser-known chain may limit traceability and visibility. No alerts or flags raised by monitoring systems.  
Chain Footprint: Active solely on Base chain (2 tx); inactive on Ethereum, Polygon, BSC, Arbitrum, Optimism, Avalanche-Fuji, and Sepolia chains.  
Suggested Compliance Action: No current suspicious activity; maintain routine monitoring for any increase in transaction volume or cross-chain activity that may warrant further investigation.</w:t>
      </w:r>
    </w:p>
    <w:p>
      <w:r>
        <w:t xml:space="preserve">Chain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Chain</w:t>
            </w:r>
          </w:p>
        </w:tc>
        <w:tc>
          <w:p>
            <w:r>
              <w:rPr>
                <w:b/>
                <w:bCs/>
              </w:rPr>
              <w:t xml:space="preserve">Activity</w:t>
            </w:r>
          </w:p>
        </w:tc>
        <w:tc>
          <w:p>
            <w:r>
              <w:rPr>
                <w:b/>
                <w:bCs/>
              </w:rPr>
              <w:t xml:space="preserve">Tx Count</w:t>
            </w:r>
          </w:p>
        </w:tc>
        <w:tc>
          <w:p>
            <w:r>
              <w:rPr>
                <w:b/>
                <w:bCs/>
              </w:rPr>
              <w:t xml:space="preserve">Balance (wei)</w:t>
            </w:r>
          </w:p>
        </w:tc>
      </w:tr>
      <w:tr>
        <w:tc>
          <w:p>
            <w:r>
              <w:t xml:space="preserve">ethereum</w:t>
            </w:r>
          </w:p>
        </w:tc>
        <w:tc>
          <w:p>
            <w:r>
              <w:t xml:space="preserve">No</w:t>
            </w:r>
          </w:p>
        </w:tc>
        <w:tc>
          <w:p>
            <w:r>
              <w:t xml:space="preserve">0</w:t>
            </w:r>
          </w:p>
        </w:tc>
        <w:tc>
          <w:p>
            <w:r>
              <w:t xml:space="preserve">0</w:t>
            </w:r>
          </w:p>
        </w:tc>
      </w:tr>
      <w:tr>
        <w:tc>
          <w:p>
            <w:r>
              <w:t xml:space="preserve">polygon</w:t>
            </w:r>
          </w:p>
        </w:tc>
        <w:tc>
          <w:p>
            <w:r>
              <w:t xml:space="preserve">No</w:t>
            </w:r>
          </w:p>
        </w:tc>
        <w:tc>
          <w:p>
            <w:r>
              <w:t xml:space="preserve">0</w:t>
            </w:r>
          </w:p>
        </w:tc>
        <w:tc>
          <w:p>
            <w:r>
              <w:t xml:space="preserve">0</w:t>
            </w:r>
          </w:p>
        </w:tc>
      </w:tr>
      <w:tr>
        <w:tc>
          <w:p>
            <w:r>
              <w:t xml:space="preserve">bsc</w:t>
            </w:r>
          </w:p>
        </w:tc>
        <w:tc>
          <w:p>
            <w:r>
              <w:t xml:space="preserve">No</w:t>
            </w:r>
          </w:p>
        </w:tc>
        <w:tc>
          <w:p>
            <w:r>
              <w:t xml:space="preserve">0</w:t>
            </w:r>
          </w:p>
        </w:tc>
        <w:tc>
          <w:p>
            <w:r>
              <w:t xml:space="preserve">0</w:t>
            </w:r>
          </w:p>
        </w:tc>
      </w:tr>
      <w:tr>
        <w:tc>
          <w:p>
            <w:r>
              <w:t xml:space="preserve">arbitrum</w:t>
            </w:r>
          </w:p>
        </w:tc>
        <w:tc>
          <w:p>
            <w:r>
              <w:t xml:space="preserve">No</w:t>
            </w:r>
          </w:p>
        </w:tc>
        <w:tc>
          <w:p>
            <w:r>
              <w:t xml:space="preserve">0</w:t>
            </w:r>
          </w:p>
        </w:tc>
        <w:tc>
          <w:p>
            <w:r>
              <w:t xml:space="preserve">0</w:t>
            </w:r>
          </w:p>
        </w:tc>
      </w:tr>
      <w:tr>
        <w:tc>
          <w:p>
            <w:r>
              <w:t xml:space="preserve">optimism</w:t>
            </w:r>
          </w:p>
        </w:tc>
        <w:tc>
          <w:p>
            <w:r>
              <w:t xml:space="preserve">No</w:t>
            </w:r>
          </w:p>
        </w:tc>
        <w:tc>
          <w:p>
            <w:r>
              <w:t xml:space="preserve">0</w:t>
            </w:r>
          </w:p>
        </w:tc>
        <w:tc>
          <w:p>
            <w:r>
              <w:t xml:space="preserve">0</w:t>
            </w:r>
          </w:p>
        </w:tc>
      </w:tr>
      <w:tr>
        <w:tc>
          <w:p>
            <w:r>
              <w:t xml:space="preserve">base</w:t>
            </w:r>
          </w:p>
        </w:tc>
        <w:tc>
          <w:p>
            <w:r>
              <w:t xml:space="preserve">Yes</w:t>
            </w:r>
          </w:p>
        </w:tc>
        <w:tc>
          <w:p>
            <w:r>
              <w:t xml:space="preserve">2</w:t>
            </w:r>
          </w:p>
        </w:tc>
        <w:tc>
          <w:p>
            <w:r>
              <w:t xml:space="preserve">7031875667</w:t>
            </w:r>
          </w:p>
        </w:tc>
      </w:tr>
      <w:tr>
        <w:tc>
          <w:p>
            <w:r>
              <w:t xml:space="preserve">avalanche-fuji</w:t>
            </w:r>
          </w:p>
        </w:tc>
        <w:tc>
          <w:p>
            <w:r>
              <w:t xml:space="preserve">No</w:t>
            </w:r>
          </w:p>
        </w:tc>
        <w:tc>
          <w:p>
            <w:r>
              <w:t xml:space="preserve">0</w:t>
            </w:r>
          </w:p>
        </w:tc>
        <w:tc>
          <w:p>
            <w:r>
              <w:t xml:space="preserve">0</w:t>
            </w:r>
          </w:p>
        </w:tc>
      </w:tr>
      <w:tr>
        <w:tc>
          <w:p>
            <w:r>
              <w:t xml:space="preserve">sepolia</w:t>
            </w:r>
          </w:p>
        </w:tc>
        <w:tc>
          <w:p>
            <w:r>
              <w:t xml:space="preserve">No</w:t>
            </w:r>
          </w:p>
        </w:tc>
        <w:tc>
          <w:p>
            <w:r>
              <w:t xml:space="preserve">0</w:t>
            </w:r>
          </w:p>
        </w:tc>
        <w:tc>
          <w:p>
            <w:r>
              <w:t xml:space="preserve">0</w:t>
            </w:r>
          </w:p>
        </w:tc>
      </w:tr>
    </w:tbl>
    <w:p>
      <w:r>
        <w:t xml:space="preserve">Alerts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Type</w:t>
            </w:r>
          </w:p>
        </w:tc>
        <w:tc>
          <w:p>
            <w:r>
              <w:rPr>
                <w:b/>
                <w:bCs/>
              </w:rPr>
              <w:t xml:space="preserve">Risk</w:t>
            </w:r>
          </w:p>
        </w:tc>
        <w:tc>
          <w:p>
            <w:r>
              <w:rPr>
                <w:b/>
                <w:bCs/>
              </w:rPr>
              <w:t xml:space="preserve">Severity</w:t>
            </w:r>
          </w:p>
        </w:tc>
        <w:tc>
          <w:p>
            <w:r>
              <w:rPr>
                <w:b/>
                <w:bCs/>
              </w:rPr>
              <w:t xml:space="preserve">Description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2026-01-18T13:32:57.290Z</dcterms:created>
  <dcterms:modified xsi:type="dcterms:W3CDTF">2026-01-18T13:32:57.290Z</dcterms:modified>
</cp:coreProperties>
</file>

<file path=docProps/custom.xml><?xml version="1.0" encoding="utf-8"?>
<Properties xmlns="http://schemas.openxmlformats.org/officeDocument/2006/custom-properties" xmlns:vt="http://schemas.openxmlformats.org/officeDocument/2006/docPropsVTypes"/>
</file>