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0xe062f311d0f5bed70a2fc89ff18691b5e8564c97</w:t>
      </w:r>
    </w:p>
    <w:p>
      <w:r>
        <w:t xml:space="preserve">Token: n/a</w:t>
      </w:r>
    </w:p>
    <w:p>
      <w:r>
        <w:t xml:space="preserve">Risk Score: 20</w:t>
      </w:r>
    </w:p>
    <w:p>
      <w:r>
        <w:t xml:space="preserve">Generated: 2026-01-18T13:53:33.491Z</w:t>
      </w:r>
    </w:p>
    <w:p>
      <w:r>
        <w:t xml:space="preserve">AI Narrative</w:t>
      </w:r>
    </w:p>
    <w:p>
      <w:r>
        <w:t xml:space="preserve">Address 0xe062f311d0f5bed70a2fc89ff18691b5e8564c97 Analysis:
- Chain Activity:
  - Only active on Base chain with 2 transactions.
  - No activity on major chains like Ethereum, Polygon, BSC, Arbitrum, Optimism, Avalanche Fuji, or Sepolia.
- Transaction Volume:
  - Extremely low transaction count (2 tx on Base).
- Alerts:
  - No alerts or warnings detected.
- Red Flags / Manipulation Indicators:
  - Minimal activity suggests either a dormant or newly created address.
  - Lack of cross-chain activity reduces risk of complex laundering or manipulation.
  - No suspicious patterns or alerts found.
Summary: The address shows negligible activity limited to the Base chain with only two transactions and no alerts. There are no signs of manipulation or suspicious behavior based on current data. Monitoring recommended if future activity increases.</w:t>
      </w:r>
    </w:p>
    <w:p>
      <w:r>
        <w:t xml:space="preserve">SAR Summary</w:t>
      </w:r>
    </w:p>
    <w:p>
      <w:r>
        <w:t xml:space="preserve">Entity: Ethereum address 0xe062f311d0f5bed70a2fc89ff18691b5e8564c97  
Key Behavior: Minimal on-chain activity limited to 2 transactions on the Base chain; no activity on other major chains (Ethereum, Polygon, BSC, Arbitrum, Optimism, Avalanche Fuji, Sepolia).  
Risk Rationale: Low transaction volume and absence of alerts or suspicious patterns indicate low risk. The address appears dormant or newly created with no evidence of illicit behavior or complex laundering schemes.  
Chain Footprint: Active solely on Base chain (2 transactions); inactive on all other monitored chains.  
Suggested Compliance Action: No immediate action required; maintain routine monitoring for any increase in activity or emergence of suspicious behavior.</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No</w:t>
            </w:r>
          </w:p>
        </w:tc>
        <w:tc>
          <w:p>
            <w:r>
              <w:t xml:space="preserve">0</w:t>
            </w:r>
          </w:p>
        </w:tc>
        <w:tc>
          <w:p>
            <w:r>
              <w:t xml:space="preserve">0</w:t>
            </w:r>
          </w:p>
        </w:tc>
      </w:tr>
      <w:tr>
        <w:tc>
          <w:p>
            <w:r>
              <w:t xml:space="preserve">polygon</w:t>
            </w:r>
          </w:p>
        </w:tc>
        <w:tc>
          <w:p>
            <w:r>
              <w:t xml:space="preserve">No</w:t>
            </w:r>
          </w:p>
        </w:tc>
        <w:tc>
          <w:p>
            <w:r>
              <w:t xml:space="preserve">0</w:t>
            </w:r>
          </w:p>
        </w:tc>
        <w:tc>
          <w:p>
            <w:r>
              <w:t xml:space="preserve">0</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No</w:t>
            </w:r>
          </w:p>
        </w:tc>
        <w:tc>
          <w:p>
            <w:r>
              <w:t xml:space="preserve">0</w:t>
            </w:r>
          </w:p>
        </w:tc>
        <w:tc>
          <w:p>
            <w:r>
              <w:t xml:space="preserve">0</w:t>
            </w:r>
          </w:p>
        </w:tc>
      </w:tr>
      <w:tr>
        <w:tc>
          <w:p>
            <w:r>
              <w:t xml:space="preserve">optimism</w:t>
            </w:r>
          </w:p>
        </w:tc>
        <w:tc>
          <w:p>
            <w:r>
              <w:t xml:space="preserve">No</w:t>
            </w:r>
          </w:p>
        </w:tc>
        <w:tc>
          <w:p>
            <w:r>
              <w:t xml:space="preserve">0</w:t>
            </w:r>
          </w:p>
        </w:tc>
        <w:tc>
          <w:p>
            <w:r>
              <w:t xml:space="preserve">0</w:t>
            </w:r>
          </w:p>
        </w:tc>
      </w:tr>
      <w:tr>
        <w:tc>
          <w:p>
            <w:r>
              <w:t xml:space="preserve">base</w:t>
            </w:r>
          </w:p>
        </w:tc>
        <w:tc>
          <w:p>
            <w:r>
              <w:t xml:space="preserve">Yes</w:t>
            </w:r>
          </w:p>
        </w:tc>
        <w:tc>
          <w:p>
            <w:r>
              <w:t xml:space="preserve">2</w:t>
            </w:r>
          </w:p>
        </w:tc>
        <w:tc>
          <w:p>
            <w:r>
              <w:t xml:space="preserve">7031875667</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No</w:t>
            </w:r>
          </w:p>
        </w:tc>
        <w:tc>
          <w:p>
            <w:r>
              <w:t xml:space="preserve">0</w:t>
            </w:r>
          </w:p>
        </w:tc>
        <w:tc>
          <w:p>
            <w:r>
              <w:t xml:space="preserve">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2026-01-18T13:53:36.866Z</dcterms:created>
  <dcterms:modified xsi:type="dcterms:W3CDTF">2026-01-18T13:53:36.866Z</dcterms:modified>
</cp:coreProperties>
</file>

<file path=docProps/custom.xml><?xml version="1.0" encoding="utf-8"?>
<Properties xmlns="http://schemas.openxmlformats.org/officeDocument/2006/custom-properties" xmlns:vt="http://schemas.openxmlformats.org/officeDocument/2006/docPropsVTypes"/>
</file>