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0x6131b5fae19ea4f9d964eac0408e4408b66337b5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2026-01-18T13:35:08.460Z</w:t>
      </w:r>
    </w:p>
    <w:p>
      <w:r>
        <w:t xml:space="preserve">AI Narrative</w:t>
      </w:r>
    </w:p>
    <w:p>
      <w:r>
        <w:t xml:space="preserve">Address 0x6131b5fae19ea4f9d964eac0408e4408b66337b5 Activity Summary:
- Multi-chain presence: active on Ethereum (8 tx), Polygon (1 tx), Arbitrum (1 tx), Optimism (1 tx), Base (2 tx), and Sepolia testnet.
- No activity on BSC, Avalanche Fuji testnet.
- No tokens associated or transferred.
- No alerts or flagged suspicious behavior detected.
- Transaction volume is low across chains, indicating limited usage or testing.
- Presence on multiple L2 and testnets suggests possible development or testing activity rather than typical user behavior.
- Absence of alerts and low tx count reduces immediate suspicion of manipulation or illicit activity.
Conclusion: The address shows multi-chain, low-volume activity primarily on testnets and L2s without red flags or alerts. Current data does not indicate manipulation or suspicious behavior. Continued monitoring recommended.</w:t>
      </w:r>
    </w:p>
    <w:p>
      <w:r>
        <w:t xml:space="preserve">SAR Summary</w:t>
      </w:r>
    </w:p>
    <w:p>
      <w:r>
        <w:t xml:space="preserve">Entity: Address 0x6131b5fae19ea4f9d964eac0408e4408b66337b5  
Key Behavior: Multi-chain activity with low transaction volume; active on Ethereum (8 tx), Polygon (1 tx), Arbitrum (1 tx), Optimism (1 tx), Base (2 tx), and Sepolia testnet; no token transfers or associated tokens.  
Risk Rationale: Low transaction count and absence of alerts or suspicious patterns suggest limited risk; activity consistent with development or testing rather than illicit use.  
Chain Footprint: Primarily active on Layer 2 solutions and testnets; inactive on Binance Smart Chain and Avalanche Fuji testnet.  
Suggested Compliance Action: No immediate action required; maintain routine monitoring for any changes in activity or emergence of alerts.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134889041711191672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139205559824046872629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7540936880389787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11809528748639167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168856473505359079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1178428854667856242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2026-01-18T13:35:08.490Z</dcterms:created>
  <dcterms:modified xsi:type="dcterms:W3CDTF">2026-01-18T13:35:08.490Z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