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18"/>
        </w:rPr>
        <w:t>FDR Guardian — Technical Document</w:t>
      </w:r>
    </w:p>
    <w:p>
      <w:pPr>
        <w:pStyle w:val="Quote"/>
      </w:pPr>
      <w:r>
        <w:rPr>
          <w:rFonts w:ascii="Arial" w:hAnsi="Arial"/>
          <w:b/>
          <w:sz w:val="18"/>
        </w:rPr>
        <w:t>Project status and scope:</w:t>
      </w:r>
      <w:r>
        <w:rPr>
          <w:rFonts w:ascii="Arial" w:hAnsi="Arial"/>
          <w:sz w:val="18"/>
        </w:rPr>
        <w:t xml:space="preserve"> FDR Guardian is a synthetic-data demonstration application developed in a Smart India Hackathon context. It contains no AICTE data and has no connection or integration to AICTE or any government system. Nothing in this document or repository is a claim of production readiness, official status, regulatory compliance, or suitability for real financial records.</w:t>
      </w:r>
    </w:p>
    <w:p>
      <w:pPr>
        <w:pStyle w:val="Heading1"/>
      </w:pPr>
      <w:r>
        <w:rPr>
          <w:rFonts w:ascii="Arial" w:hAnsi="Arial"/>
          <w:sz w:val="18"/>
        </w:rPr>
        <w:t>Table of contents</w:t>
      </w:r>
    </w:p>
    <w:p>
      <w:pPr>
        <w:pStyle w:val="ListNumber"/>
      </w:pPr>
      <w:r>
        <w:t>Project overview</w:t>
      </w:r>
    </w:p>
    <w:p>
      <w:pPr>
        <w:pStyle w:val="ListNumber"/>
      </w:pPr>
      <w:r>
        <w:t>Key features</w:t>
      </w:r>
    </w:p>
    <w:p>
      <w:pPr>
        <w:pStyle w:val="ListNumber"/>
      </w:pPr>
      <w:r>
        <w:t>System architecture</w:t>
      </w:r>
    </w:p>
    <w:p>
      <w:pPr>
        <w:pStyle w:val="ListNumber"/>
      </w:pPr>
      <w:r>
        <w:t>Technology stack</w:t>
      </w:r>
    </w:p>
    <w:p>
      <w:pPr>
        <w:pStyle w:val="ListNumber"/>
      </w:pPr>
      <w:r>
        <w:t>Repository structure</w:t>
      </w:r>
    </w:p>
    <w:p>
      <w:pPr>
        <w:pStyle w:val="ListNumber"/>
      </w:pPr>
      <w:r>
        <w:t>Database design</w:t>
      </w:r>
    </w:p>
    <w:p>
      <w:pPr>
        <w:pStyle w:val="ListNumber"/>
      </w:pPr>
      <w:r>
        <w:t>Backend API reference</w:t>
      </w:r>
    </w:p>
    <w:p>
      <w:pPr>
        <w:pStyle w:val="ListNumber"/>
      </w:pPr>
      <w:r>
        <w:t>Authentication and authorization</w:t>
      </w:r>
    </w:p>
    <w:p>
      <w:pPr>
        <w:pStyle w:val="ListNumber"/>
      </w:pPr>
      <w:r>
        <w:t>Core business logic</w:t>
      </w:r>
    </w:p>
    <w:p>
      <w:pPr>
        <w:pStyle w:val="ListNumber"/>
      </w:pPr>
      <w:r>
        <w:t>Document processing</w:t>
      </w:r>
    </w:p>
    <w:p>
      <w:pPr>
        <w:pStyle w:val="ListNumber"/>
      </w:pPr>
      <w:r>
        <w:t>Frontend</w:t>
      </w:r>
    </w:p>
    <w:p>
      <w:pPr>
        <w:pStyle w:val="ListNumber"/>
      </w:pPr>
      <w:r>
        <w:t>Seed and demo data</w:t>
      </w:r>
    </w:p>
    <w:p>
      <w:pPr>
        <w:pStyle w:val="ListNumber"/>
      </w:pPr>
      <w:r>
        <w:t>Configuration</w:t>
      </w:r>
    </w:p>
    <w:p>
      <w:pPr>
        <w:pStyle w:val="ListNumber"/>
      </w:pPr>
      <w:r>
        <w:t>Deployment</w:t>
      </w:r>
    </w:p>
    <w:p>
      <w:pPr>
        <w:pStyle w:val="ListNumber"/>
      </w:pPr>
      <w:r>
        <w:t>Security measures and known gaps</w:t>
      </w:r>
    </w:p>
    <w:p>
      <w:pPr>
        <w:pStyle w:val="ListNumber"/>
      </w:pPr>
      <w:r>
        <w:t>Testing</w:t>
      </w:r>
    </w:p>
    <w:p>
      <w:pPr>
        <w:pStyle w:val="ListNumber"/>
      </w:pPr>
      <w:r>
        <w:t>Limitations and future scope</w:t>
      </w:r>
    </w:p>
    <w:p>
      <w:pPr>
        <w:pStyle w:val="ListNumber"/>
      </w:pPr>
      <w:r>
        <w:t>Appendix</w:t>
      </w:r>
    </w:p>
    <w:p>
      <w:pPr>
        <w:pStyle w:val="ListNumber"/>
      </w:pPr>
      <w:r>
        <w:t>Verification notes</w:t>
      </w:r>
    </w:p>
    <w:p>
      <w:pPr>
        <w:pStyle w:val="Heading1"/>
      </w:pPr>
      <w:r>
        <w:rPr>
          <w:rFonts w:ascii="Arial" w:hAnsi="Arial"/>
          <w:sz w:val="18"/>
        </w:rPr>
        <w:t>1. Project overview</w:t>
      </w:r>
    </w:p>
    <w:p>
      <w:pPr>
        <w:pStyle w:val="Heading2"/>
      </w:pPr>
      <w:r>
        <w:rPr>
          <w:rFonts w:ascii="Arial" w:hAnsi="Arial"/>
          <w:sz w:val="18"/>
        </w:rPr>
        <w:t>For SIH evaluators</w:t>
      </w:r>
    </w:p>
    <w:p>
      <w:r>
        <w:rPr>
          <w:rFonts w:ascii="Arial" w:hAnsi="Arial"/>
          <w:sz w:val="18"/>
        </w:rPr>
        <w:t>FDR Guardian demonstrates a web-based workflow for registering institutions and fixed deposit receipt (FDR) records, viewing maturity-related summaries and alerts, and attaching documents for machine-assisted field extraction. Demo records are synthetic and labelled as such. The maturity rules and thresholds are demonstration rules, not verified AICTE policy.</w:t>
      </w:r>
    </w:p>
    <w:p>
      <w:pPr>
        <w:pStyle w:val="Heading2"/>
      </w:pPr>
      <w:r>
        <w:rPr>
          <w:rFonts w:ascii="Arial" w:hAnsi="Arial"/>
          <w:sz w:val="18"/>
        </w:rPr>
        <w:t>For developers</w:t>
      </w:r>
    </w:p>
    <w:p>
      <w:r>
        <w:rPr>
          <w:rFonts w:ascii="Arial" w:hAnsi="Arial"/>
          <w:sz w:val="18"/>
        </w:rPr>
        <w:t>The project is a React/Vite single-page frontend and a FastAPI JSON API backed by PostgreSQL using SQLAlchemy and Alembic. The backend enforces bearer-token authentication and role permissions, applies institution scoping to relevant reads and writes, writes audit events for selected mutations, stores validated documents in a private filesystem directory, and runs OCR/text-layer extraction asynchronously in process.</w:t>
      </w:r>
    </w:p>
    <w:p>
      <w:pPr>
        <w:pStyle w:val="Heading2"/>
      </w:pPr>
      <w:r>
        <w:rPr>
          <w:rFonts w:ascii="Arial" w:hAnsi="Arial"/>
          <w:sz w:val="18"/>
        </w:rPr>
        <w:t>Objective and boundaries</w:t>
      </w:r>
    </w:p>
    <w:p>
      <w:r>
        <w:rPr>
          <w:rFonts w:ascii="Arial" w:hAnsi="Arial"/>
          <w:sz w:val="18"/>
        </w:rPr>
        <w:t xml:space="preserve">The objective represented by the implemented code is to demonstrate an FDR registry, role-aware views, summary/reporting endpoints, maturity monitoring, and document upload/extraction. The application does not connect to an official institution registry, banks, AICTE, or government identity systems. There is no implemented live banking verification or payment/release integration. A persisted </w:t>
      </w:r>
      <w:r>
        <w:rPr>
          <w:rFonts w:ascii="Consolas" w:hAnsi="Consolas"/>
          <w:sz w:val="16"/>
        </w:rPr>
        <w:t>ReleaseEvent</w:t>
      </w:r>
      <w:r>
        <w:rPr>
          <w:rFonts w:ascii="Arial" w:hAnsi="Arial"/>
          <w:sz w:val="18"/>
        </w:rPr>
        <w:t xml:space="preserve"> represents an explicit demo record; it does not move funds or contact a bank.</w:t>
      </w:r>
    </w:p>
    <w:p>
      <w:r>
        <w:rPr>
          <w:rFonts w:ascii="Arial" w:hAnsi="Arial"/>
          <w:sz w:val="18"/>
        </w:rPr>
        <w:t>Case, approval-action, and release-event tables and synthetic scenarios exist in the schema/seed data, but the repository does not implement dedicated verification-case or approval workflow API routes or frontend pages. This distinction matters: persisted sample workflow rows and dashboard counts are not evidence of an end-to-end case-management feature.</w:t>
      </w:r>
    </w:p>
    <w:p>
      <w:pPr>
        <w:pStyle w:val="Heading1"/>
      </w:pPr>
      <w:r>
        <w:rPr>
          <w:rFonts w:ascii="Arial" w:hAnsi="Arial"/>
          <w:sz w:val="18"/>
        </w:rPr>
        <w:t>2. Key features</w:t>
      </w:r>
    </w:p>
    <w:p>
      <w:pPr>
        <w:pStyle w:val="Heading2"/>
      </w:pPr>
      <w:r>
        <w:rPr>
          <w:rFonts w:ascii="Arial" w:hAnsi="Arial"/>
          <w:sz w:val="18"/>
        </w:rPr>
        <w:t>Institution registry</w:t>
      </w:r>
    </w:p>
    <w:p>
      <w:pPr>
        <w:pStyle w:val="ListBullet"/>
      </w:pPr>
      <w:r>
        <w:rPr>
          <w:rFonts w:ascii="Arial" w:hAnsi="Arial"/>
          <w:sz w:val="18"/>
        </w:rPr>
        <w:t>Paginated, searchable institution listing with state and status filters and sorting.</w:t>
      </w:r>
    </w:p>
    <w:p>
      <w:pPr>
        <w:pStyle w:val="ListBullet"/>
      </w:pPr>
      <w:r>
        <w:rPr>
          <w:rFonts w:ascii="Arial" w:hAnsi="Arial"/>
          <w:sz w:val="18"/>
        </w:rPr>
        <w:t>Institution detail with counts, active FDR count, principal total, and nearest upcoming maturity date.</w:t>
      </w:r>
    </w:p>
    <w:p>
      <w:pPr>
        <w:pStyle w:val="ListBullet"/>
      </w:pPr>
      <w:r>
        <w:rPr>
          <w:rFonts w:ascii="Arial" w:hAnsi="Arial"/>
          <w:sz w:val="18"/>
        </w:rPr>
        <w:t>Create and update institution endpoints for permitted roles.</w:t>
      </w:r>
    </w:p>
    <w:p>
      <w:pPr>
        <w:pStyle w:val="ListBullet"/>
      </w:pPr>
      <w:r>
        <w:rPr>
          <w:rFonts w:ascii="Arial" w:hAnsi="Arial"/>
          <w:sz w:val="18"/>
        </w:rPr>
        <w:t>Institution administrators are scoped to their assigned institution.</w:t>
      </w:r>
    </w:p>
    <w:p>
      <w:pPr>
        <w:pStyle w:val="Heading2"/>
      </w:pPr>
      <w:r>
        <w:rPr>
          <w:rFonts w:ascii="Arial" w:hAnsi="Arial"/>
          <w:sz w:val="18"/>
        </w:rPr>
        <w:t>FDR registry</w:t>
      </w:r>
    </w:p>
    <w:p>
      <w:pPr>
        <w:pStyle w:val="ListBullet"/>
      </w:pPr>
      <w:r>
        <w:rPr>
          <w:rFonts w:ascii="Arial" w:hAnsi="Arial"/>
          <w:sz w:val="18"/>
        </w:rPr>
        <w:t>Create, list, view, edit, filter, sort, and search FDR records.</w:t>
      </w:r>
    </w:p>
    <w:p>
      <w:pPr>
        <w:pStyle w:val="ListBullet"/>
      </w:pPr>
      <w:r>
        <w:rPr>
          <w:rFonts w:ascii="Arial" w:hAnsi="Arial"/>
          <w:sz w:val="18"/>
        </w:rPr>
        <w:t xml:space="preserve">Optimistic update check using </w:t>
      </w:r>
      <w:r>
        <w:rPr>
          <w:rFonts w:ascii="Consolas" w:hAnsi="Consolas"/>
          <w:sz w:val="16"/>
        </w:rPr>
        <w:t>updated_at</w:t>
      </w:r>
      <w:r>
        <w:rPr>
          <w:rFonts w:ascii="Arial" w:hAnsi="Arial"/>
          <w:sz w:val="18"/>
        </w:rPr>
        <w:t xml:space="preserve"> to reject stale edits.</w:t>
      </w:r>
    </w:p>
    <w:p>
      <w:pPr>
        <w:pStyle w:val="ListBullet"/>
      </w:pPr>
      <w:r>
        <w:rPr>
          <w:rFonts w:ascii="Arial" w:hAnsi="Arial"/>
          <w:sz w:val="18"/>
        </w:rPr>
        <w:t>Explicit allowed record-status transitions with required remarks.</w:t>
      </w:r>
    </w:p>
    <w:p>
      <w:pPr>
        <w:pStyle w:val="ListBullet"/>
      </w:pPr>
      <w:r>
        <w:rPr>
          <w:rFonts w:ascii="Arial" w:hAnsi="Arial"/>
          <w:sz w:val="18"/>
        </w:rPr>
        <w:t>History timeline for FDR creation, edits, and status changes.</w:t>
      </w:r>
    </w:p>
    <w:p>
      <w:pPr>
        <w:pStyle w:val="ListBullet"/>
      </w:pPr>
      <w:r>
        <w:rPr>
          <w:rFonts w:ascii="Arial" w:hAnsi="Arial"/>
          <w:sz w:val="18"/>
        </w:rPr>
        <w:t>Server-side filtering by institution, record status, verification status, maturity period, and search term.</w:t>
      </w:r>
    </w:p>
    <w:p>
      <w:pPr>
        <w:pStyle w:val="Heading2"/>
      </w:pPr>
      <w:r>
        <w:rPr>
          <w:rFonts w:ascii="Arial" w:hAnsi="Arial"/>
          <w:sz w:val="18"/>
        </w:rPr>
        <w:t>Dashboard and reports</w:t>
      </w:r>
    </w:p>
    <w:p>
      <w:pPr>
        <w:pStyle w:val="ListBullet"/>
      </w:pPr>
      <w:r>
        <w:rPr>
          <w:rFonts w:ascii="Arial" w:hAnsi="Arial"/>
          <w:sz w:val="18"/>
        </w:rPr>
        <w:t>Dashboard totals and chart series for statuses, maturities, institutions, and verification-case statuses.</w:t>
      </w:r>
    </w:p>
    <w:p>
      <w:pPr>
        <w:pStyle w:val="ListBullet"/>
      </w:pPr>
      <w:r>
        <w:rPr>
          <w:rFonts w:ascii="Arial" w:hAnsi="Arial"/>
          <w:sz w:val="18"/>
        </w:rPr>
        <w:t>Institution summary and maturity reports with JSON pagination and CSV export for roles granted export permission.</w:t>
      </w:r>
    </w:p>
    <w:p>
      <w:pPr>
        <w:pStyle w:val="ListBullet"/>
      </w:pPr>
      <w:r>
        <w:rPr>
          <w:rFonts w:ascii="Arial" w:hAnsi="Arial"/>
          <w:sz w:val="18"/>
        </w:rPr>
        <w:t>Maturity-date buckets use configurable demo thresholds.</w:t>
      </w:r>
    </w:p>
    <w:p>
      <w:pPr>
        <w:pStyle w:val="Heading2"/>
      </w:pPr>
      <w:r>
        <w:rPr>
          <w:rFonts w:ascii="Arial" w:hAnsi="Arial"/>
          <w:sz w:val="18"/>
        </w:rPr>
        <w:t>Alerts and monitoring</w:t>
      </w:r>
    </w:p>
    <w:p>
      <w:pPr>
        <w:pStyle w:val="ListBullet"/>
      </w:pPr>
      <w:r>
        <w:rPr>
          <w:rFonts w:ascii="Arial" w:hAnsi="Arial"/>
          <w:sz w:val="18"/>
        </w:rPr>
        <w:t>Maturity-band rule evaluation with open/acknowledged alert lifecycle maintenance.</w:t>
      </w:r>
    </w:p>
    <w:p>
      <w:pPr>
        <w:pStyle w:val="ListBullet"/>
      </w:pPr>
      <w:r>
        <w:rPr>
          <w:rFonts w:ascii="Arial" w:hAnsi="Arial"/>
          <w:sz w:val="18"/>
        </w:rPr>
        <w:t>Alert listing, details/history, acknowledgement, and manual resolution with remarks.</w:t>
      </w:r>
    </w:p>
    <w:p>
      <w:pPr>
        <w:pStyle w:val="ListBullet"/>
      </w:pPr>
      <w:r>
        <w:rPr>
          <w:rFonts w:ascii="Arial" w:hAnsi="Arial"/>
          <w:sz w:val="18"/>
        </w:rPr>
        <w:t>Monitoring summaries, rule viewing/configuration, run history, and manual run.</w:t>
      </w:r>
    </w:p>
    <w:p>
      <w:pPr>
        <w:pStyle w:val="ListBullet"/>
      </w:pPr>
      <w:r>
        <w:rPr>
          <w:rFonts w:ascii="Arial" w:hAnsi="Arial"/>
          <w:sz w:val="18"/>
        </w:rPr>
        <w:t>Optional in-process daily scheduler; disabled by default.</w:t>
      </w:r>
    </w:p>
    <w:p>
      <w:pPr>
        <w:pStyle w:val="Heading2"/>
      </w:pPr>
      <w:r>
        <w:rPr>
          <w:rFonts w:ascii="Arial" w:hAnsi="Arial"/>
          <w:sz w:val="18"/>
        </w:rPr>
        <w:t>Document upload and extraction</w:t>
      </w:r>
    </w:p>
    <w:p>
      <w:pPr>
        <w:pStyle w:val="ListBullet"/>
      </w:pPr>
      <w:r>
        <w:rPr>
          <w:rFonts w:ascii="Arial" w:hAnsi="Arial"/>
          <w:sz w:val="18"/>
        </w:rPr>
        <w:t>Accepts validated PDF, PNG, and JPEG files with extension/content agreement, byte and page limits, duplicate checksum detection, and a per-FDR document limit.</w:t>
      </w:r>
    </w:p>
    <w:p>
      <w:pPr>
        <w:pStyle w:val="ListBullet"/>
      </w:pPr>
      <w:r>
        <w:rPr>
          <w:rFonts w:ascii="Arial" w:hAnsi="Arial"/>
          <w:sz w:val="18"/>
        </w:rPr>
        <w:t>Private local filesystem storage and authorized download.</w:t>
      </w:r>
    </w:p>
    <w:p>
      <w:pPr>
        <w:pStyle w:val="ListBullet"/>
      </w:pPr>
      <w:r>
        <w:rPr>
          <w:rFonts w:ascii="Arial" w:hAnsi="Arial"/>
          <w:sz w:val="18"/>
        </w:rPr>
        <w:t>PDF text-layer extraction when text exists; otherwise OCR via Tesseract, including image inputs.</w:t>
      </w:r>
    </w:p>
    <w:p>
      <w:pPr>
        <w:pStyle w:val="ListBullet"/>
      </w:pPr>
      <w:r>
        <w:rPr>
          <w:rFonts w:ascii="Arial" w:hAnsi="Arial"/>
          <w:sz w:val="18"/>
        </w:rPr>
        <w:t>Extracted-field values expose method, confidence when available, source page, stored FDR value, and a comparison state.</w:t>
      </w:r>
    </w:p>
    <w:p>
      <w:pPr>
        <w:pStyle w:val="ListBullet"/>
      </w:pPr>
      <w:r>
        <w:rPr>
          <w:rFonts w:ascii="Arial" w:hAnsi="Arial"/>
          <w:sz w:val="18"/>
        </w:rPr>
        <w:t xml:space="preserve">Missing stored files return a safe </w:t>
      </w:r>
      <w:r>
        <w:rPr>
          <w:rFonts w:ascii="Consolas" w:hAnsi="Consolas"/>
          <w:sz w:val="16"/>
        </w:rPr>
        <w:t>410</w:t>
      </w:r>
      <w:r>
        <w:rPr>
          <w:rFonts w:ascii="Arial" w:hAnsi="Arial"/>
          <w:sz w:val="18"/>
        </w:rPr>
        <w:t xml:space="preserve"> message and set a safe processing error code.</w:t>
      </w:r>
    </w:p>
    <w:p>
      <w:pPr>
        <w:pStyle w:val="ListBullet"/>
      </w:pPr>
      <w:r>
        <w:rPr>
          <w:rFonts w:ascii="Arial" w:hAnsi="Arial"/>
          <w:sz w:val="18"/>
        </w:rPr>
        <w:t>Extraction is advisory; the response explicitly states that machine extraction does not confirm document genuineness.</w:t>
      </w:r>
    </w:p>
    <w:p>
      <w:pPr>
        <w:pStyle w:val="Heading2"/>
      </w:pPr>
      <w:r>
        <w:rPr>
          <w:rFonts w:ascii="Arial" w:hAnsi="Arial"/>
          <w:sz w:val="18"/>
        </w:rPr>
        <w:t>Authentication, permissions, and audit</w:t>
      </w:r>
    </w:p>
    <w:p>
      <w:pPr>
        <w:pStyle w:val="ListBullet"/>
      </w:pPr>
      <w:r>
        <w:rPr>
          <w:rFonts w:ascii="Arial" w:hAnsi="Arial"/>
          <w:sz w:val="18"/>
        </w:rPr>
        <w:t>Login, access-token refresh, logout, and current-user profile endpoints.</w:t>
      </w:r>
    </w:p>
    <w:p>
      <w:pPr>
        <w:pStyle w:val="ListBullet"/>
      </w:pPr>
      <w:r>
        <w:rPr>
          <w:rFonts w:ascii="Arial" w:hAnsi="Arial"/>
          <w:sz w:val="18"/>
        </w:rPr>
        <w:t>Permission enforcement in backend dependencies and role-filtered navigation in the frontend.</w:t>
      </w:r>
    </w:p>
    <w:p>
      <w:pPr>
        <w:pStyle w:val="ListBullet"/>
      </w:pPr>
      <w:r>
        <w:rPr>
          <w:rFonts w:ascii="Arial" w:hAnsi="Arial"/>
          <w:sz w:val="18"/>
        </w:rPr>
        <w:t>Audit events are written for selected operations, including FDR changes, document actions, report CSV exports, authentication events, monitoring runs, and user administration.</w:t>
      </w:r>
    </w:p>
    <w:p>
      <w:pPr>
        <w:pStyle w:val="Heading1"/>
      </w:pPr>
      <w:r>
        <w:rPr>
          <w:rFonts w:ascii="Arial" w:hAnsi="Arial"/>
          <w:sz w:val="18"/>
        </w:rPr>
        <w:t>3. System architecture</w:t>
      </w:r>
    </w:p>
    <w:p>
      <w:r>
        <w:rPr>
          <w:rFonts w:ascii="Arial" w:hAnsi="Arial"/>
          <w:sz w:val="18"/>
        </w:rPr>
        <w:t xml:space="preserve">The deployment guide describes Vercel for the frontend, an external rewrite to Render for </w:t>
      </w:r>
      <w:r>
        <w:rPr>
          <w:rFonts w:ascii="Consolas" w:hAnsi="Consolas"/>
          <w:sz w:val="16"/>
        </w:rPr>
        <w:t>/api/*</w:t>
      </w:r>
      <w:r>
        <w:rPr>
          <w:rFonts w:ascii="Arial" w:hAnsi="Arial"/>
          <w:sz w:val="18"/>
        </w:rPr>
        <w:t xml:space="preserve">, Neon PostgreSQL for backend state, Tesseract OCR in the backend container, and local private filesystem storage. The checked-in </w:t>
      </w:r>
      <w:r>
        <w:rPr>
          <w:rFonts w:ascii="Consolas" w:hAnsi="Consolas"/>
          <w:sz w:val="16"/>
        </w:rPr>
        <w:t>frontend/vercel.json</w:t>
      </w:r>
      <w:r>
        <w:rPr>
          <w:rFonts w:ascii="Arial" w:hAnsi="Arial"/>
          <w:sz w:val="18"/>
        </w:rPr>
        <w:t xml:space="preserve"> contains the backend hostname in its rewrite. A real deployment and live service operation are </w:t>
      </w:r>
      <w:r>
        <w:rPr>
          <w:rFonts w:ascii="Arial" w:hAnsi="Arial"/>
          <w:b/>
          <w:sz w:val="18"/>
        </w:rPr>
        <w:t>Not verified in repository</w:t>
      </w:r>
      <w:r>
        <w:rPr>
          <w:rFonts w:ascii="Arial" w:hAnsi="Arial"/>
          <w:sz w:val="18"/>
        </w:rPr>
        <w:t>.</w:t>
      </w:r>
    </w:p>
    <w:p>
      <w:pPr>
        <w:jc w:val="center"/>
      </w:pPr>
      <w:r>
        <w:drawing>
          <wp:inline xmlns:a="http://schemas.openxmlformats.org/drawingml/2006/main" xmlns:pic="http://schemas.openxmlformats.org/drawingml/2006/picture">
            <wp:extent cx="5623560" cy="1405890"/>
            <wp:docPr id="1" name="Picture 1"/>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5623560" cy="1405890"/>
                    </a:xfrm>
                    <a:prstGeom prst="rect"/>
                  </pic:spPr>
                </pic:pic>
              </a:graphicData>
            </a:graphic>
          </wp:inline>
        </w:drawing>
      </w:r>
    </w:p>
    <w:p>
      <w:pPr>
        <w:pStyle w:val="Heading2"/>
      </w:pPr>
      <w:r>
        <w:rPr>
          <w:rFonts w:ascii="Arial" w:hAnsi="Arial"/>
          <w:sz w:val="18"/>
        </w:rPr>
        <w:t>Request flow: login and authenticated API use</w:t>
      </w:r>
    </w:p>
    <w:p>
      <w:pPr>
        <w:jc w:val="center"/>
      </w:pPr>
      <w:r>
        <w:drawing>
          <wp:inline xmlns:a="http://schemas.openxmlformats.org/drawingml/2006/main" xmlns:pic="http://schemas.openxmlformats.org/drawingml/2006/picture">
            <wp:extent cx="5623560" cy="2510518"/>
            <wp:docPr id="2" name="Picture 2"/>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5623560" cy="2510518"/>
                    </a:xfrm>
                    <a:prstGeom prst="rect"/>
                  </pic:spPr>
                </pic:pic>
              </a:graphicData>
            </a:graphic>
          </wp:inline>
        </w:drawing>
      </w:r>
    </w:p>
    <w:p>
      <w:r>
        <w:rPr>
          <w:rFonts w:ascii="Arial" w:hAnsi="Arial"/>
          <w:sz w:val="18"/>
        </w:rPr>
        <w:t xml:space="preserve">The frontend defaults to relative </w:t>
      </w:r>
      <w:r>
        <w:rPr>
          <w:rFonts w:ascii="Consolas" w:hAnsi="Consolas"/>
          <w:sz w:val="16"/>
        </w:rPr>
        <w:t>/api/v1</w:t>
      </w:r>
      <w:r>
        <w:rPr>
          <w:rFonts w:ascii="Arial" w:hAnsi="Arial"/>
          <w:sz w:val="18"/>
        </w:rPr>
        <w:t>; this keeps browser requests on the Vercel origin while Vercel proxies them. The refresh cookie is sent with credentialed fetch requests. Direct cross-origin backend use is possible only if the configured CORS origin and cookie policy support it; that is not the documented deployment path.</w:t>
      </w:r>
    </w:p>
    <w:p>
      <w:pPr>
        <w:pStyle w:val="Heading1"/>
      </w:pPr>
      <w:r>
        <w:rPr>
          <w:rFonts w:ascii="Arial" w:hAnsi="Arial"/>
          <w:sz w:val="18"/>
        </w:rPr>
        <w:t>4. Technology stack</w:t>
      </w:r>
    </w:p>
    <w:p>
      <w:r>
        <w:rPr>
          <w:rFonts w:ascii="Arial" w:hAnsi="Arial"/>
          <w:sz w:val="18"/>
        </w:rPr>
        <w:t xml:space="preserve">Versions below are taken from </w:t>
      </w:r>
      <w:r>
        <w:rPr>
          <w:rFonts w:ascii="Consolas" w:hAnsi="Consolas"/>
          <w:sz w:val="16"/>
        </w:rPr>
        <w:t>backend/requirements*.txt</w:t>
      </w:r>
      <w:r>
        <w:rPr>
          <w:rFonts w:ascii="Arial" w:hAnsi="Arial"/>
          <w:sz w:val="18"/>
        </w:rPr>
        <w:t xml:space="preserve">, </w:t>
      </w:r>
      <w:r>
        <w:rPr>
          <w:rFonts w:ascii="Consolas" w:hAnsi="Consolas"/>
          <w:sz w:val="16"/>
        </w:rPr>
        <w:t>frontend/package.json</w:t>
      </w:r>
      <w:r>
        <w:rPr>
          <w:rFonts w:ascii="Arial" w:hAnsi="Arial"/>
          <w:sz w:val="18"/>
        </w:rPr>
        <w:t xml:space="preserve">, and </w:t>
      </w:r>
      <w:r>
        <w:rPr>
          <w:rFonts w:ascii="Consolas" w:hAnsi="Consolas"/>
          <w:sz w:val="16"/>
        </w:rPr>
        <w:t>frontend/package-lock.json</w:t>
      </w:r>
      <w:r>
        <w:rPr>
          <w:rFonts w:ascii="Arial" w:hAnsi="Arial"/>
          <w:sz w:val="18"/>
        </w:rPr>
        <w:t xml:space="preserve">. Backend requirements specify version ranges rather than a fully locked resolved environment; exact installed backend versions are </w:t>
      </w:r>
      <w:r>
        <w:rPr>
          <w:rFonts w:ascii="Arial" w:hAnsi="Arial"/>
          <w:b/>
          <w:sz w:val="18"/>
        </w:rPr>
        <w:t>Not verified in repository</w:t>
      </w:r>
      <w:r>
        <w:rPr>
          <w:rFonts w:ascii="Arial" w:hAnsi="Arial"/>
          <w:sz w:val="18"/>
        </w:rPr>
        <w:t>. Frontend lockfile versions are exact resolutions for the checked-in lockfile.</w:t>
      </w:r>
    </w:p>
    <w:p>
      <w:pPr>
        <w:pStyle w:val="Heading2"/>
      </w:pPr>
      <w:r>
        <w:rPr>
          <w:rFonts w:ascii="Arial" w:hAnsi="Arial"/>
          <w:sz w:val="18"/>
        </w:rPr>
        <w:t>Backend</w:t>
      </w:r>
    </w:p>
    <w:tbl>
      <w:tblPr>
        <w:tblStyle w:val="LightShading-Accent1"/>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6"/>
            <w:vAlign w:val="center"/>
            <w:shd w:fill="D9EAF7"/>
          </w:tcPr>
          <w:p>
            <w:pPr>
              <w:spacing w:after="20" w:before="20"/>
            </w:pPr>
            <w:r>
              <w:rPr>
                <w:b/>
                <w:sz w:val="14"/>
              </w:rPr>
            </w:r>
            <w:r>
              <w:rPr>
                <w:rFonts w:ascii="Arial" w:hAnsi="Arial"/>
                <w:b/>
                <w:sz w:val="14"/>
              </w:rPr>
              <w:t>Package / technology</w:t>
            </w:r>
          </w:p>
        </w:tc>
        <w:tc>
          <w:tcPr>
            <w:tcW w:type="dxa" w:w="3524"/>
            <w:vAlign w:val="center"/>
            <w:shd w:fill="D9EAF7"/>
          </w:tcPr>
          <w:p>
            <w:pPr>
              <w:spacing w:after="20" w:before="20"/>
            </w:pPr>
            <w:r>
              <w:rPr>
                <w:b/>
                <w:sz w:val="14"/>
              </w:rPr>
            </w:r>
            <w:r>
              <w:rPr>
                <w:rFonts w:ascii="Arial" w:hAnsi="Arial"/>
                <w:b/>
                <w:sz w:val="14"/>
              </w:rPr>
              <w:t>Declared version</w:t>
            </w:r>
          </w:p>
        </w:tc>
        <w:tc>
          <w:tcPr>
            <w:tcW w:type="dxa" w:w="3629"/>
            <w:vAlign w:val="center"/>
            <w:shd w:fill="D9EAF7"/>
          </w:tcPr>
          <w:p>
            <w:pPr>
              <w:spacing w:after="20" w:before="20"/>
            </w:pPr>
            <w:r>
              <w:rPr>
                <w:b/>
                <w:sz w:val="14"/>
              </w:rPr>
            </w:r>
            <w:r>
              <w:rPr>
                <w:rFonts w:ascii="Arial" w:hAnsi="Arial"/>
                <w:b/>
                <w:sz w:val="14"/>
              </w:rPr>
              <w:t>Use in repository</w:t>
            </w:r>
          </w:p>
        </w:tc>
      </w:tr>
      <w:tr>
        <w:tc>
          <w:tcPr>
            <w:tcW w:type="dxa" w:w="1876"/>
            <w:vAlign w:val="center"/>
          </w:tcPr>
          <w:p>
            <w:pPr>
              <w:spacing w:after="20" w:before="20"/>
            </w:pPr>
            <w:r>
              <w:rPr>
                <w:sz w:val="14"/>
              </w:rPr>
            </w:r>
            <w:r>
              <w:rPr>
                <w:rFonts w:ascii="Arial" w:hAnsi="Arial"/>
                <w:sz w:val="14"/>
              </w:rPr>
              <w:t>Python</w:t>
            </w:r>
          </w:p>
        </w:tc>
        <w:tc>
          <w:tcPr>
            <w:tcW w:type="dxa" w:w="3524"/>
            <w:vAlign w:val="center"/>
          </w:tcPr>
          <w:p>
            <w:pPr>
              <w:spacing w:after="20" w:before="20"/>
            </w:pPr>
            <w:r>
              <w:rPr>
                <w:sz w:val="14"/>
              </w:rPr>
            </w:r>
            <w:r>
              <w:rPr>
                <w:rFonts w:ascii="Consolas" w:hAnsi="Consolas"/>
                <w:sz w:val="14"/>
              </w:rPr>
              <w:t>3.12</w:t>
            </w:r>
            <w:r>
              <w:rPr>
                <w:rFonts w:ascii="Arial" w:hAnsi="Arial"/>
                <w:sz w:val="14"/>
              </w:rPr>
              <w:t xml:space="preserve"> Docker base (</w:t>
            </w:r>
            <w:r>
              <w:rPr>
                <w:rFonts w:ascii="Consolas" w:hAnsi="Consolas"/>
                <w:sz w:val="14"/>
              </w:rPr>
              <w:t>python:3.12-slim-bookworm</w:t>
            </w:r>
            <w:r>
              <w:rPr>
                <w:rFonts w:ascii="Arial" w:hAnsi="Arial"/>
                <w:sz w:val="14"/>
              </w:rPr>
              <w:t>)</w:t>
            </w:r>
          </w:p>
        </w:tc>
        <w:tc>
          <w:tcPr>
            <w:tcW w:type="dxa" w:w="3629"/>
            <w:vAlign w:val="center"/>
          </w:tcPr>
          <w:p>
            <w:pPr>
              <w:spacing w:after="20" w:before="20"/>
            </w:pPr>
            <w:r>
              <w:rPr>
                <w:sz w:val="14"/>
              </w:rPr>
            </w:r>
            <w:r>
              <w:rPr>
                <w:rFonts w:ascii="Arial" w:hAnsi="Arial"/>
                <w:sz w:val="14"/>
              </w:rPr>
              <w:t>Backend runtime</w:t>
            </w:r>
          </w:p>
        </w:tc>
      </w:tr>
      <w:tr>
        <w:tc>
          <w:tcPr>
            <w:tcW w:type="dxa" w:w="1876"/>
            <w:vAlign w:val="center"/>
          </w:tcPr>
          <w:p>
            <w:pPr>
              <w:spacing w:after="20" w:before="20"/>
            </w:pPr>
            <w:r>
              <w:rPr>
                <w:sz w:val="14"/>
              </w:rPr>
            </w:r>
            <w:r>
              <w:rPr>
                <w:rFonts w:ascii="Arial" w:hAnsi="Arial"/>
                <w:sz w:val="14"/>
              </w:rPr>
              <w:t>FastAPI</w:t>
            </w:r>
          </w:p>
        </w:tc>
        <w:tc>
          <w:tcPr>
            <w:tcW w:type="dxa" w:w="3524"/>
            <w:vAlign w:val="center"/>
          </w:tcPr>
          <w:p>
            <w:pPr>
              <w:spacing w:after="20" w:before="20"/>
            </w:pPr>
            <w:r>
              <w:rPr>
                <w:sz w:val="14"/>
              </w:rPr>
            </w:r>
            <w:r>
              <w:rPr>
                <w:rFonts w:ascii="Consolas" w:hAnsi="Consolas"/>
                <w:sz w:val="14"/>
              </w:rPr>
              <w:t>&gt;=0.115,&lt;1.0</w:t>
            </w:r>
          </w:p>
        </w:tc>
        <w:tc>
          <w:tcPr>
            <w:tcW w:type="dxa" w:w="3629"/>
            <w:vAlign w:val="center"/>
          </w:tcPr>
          <w:p>
            <w:pPr>
              <w:spacing w:after="20" w:before="20"/>
            </w:pPr>
            <w:r>
              <w:rPr>
                <w:sz w:val="14"/>
              </w:rPr>
            </w:r>
            <w:r>
              <w:rPr>
                <w:rFonts w:ascii="Arial" w:hAnsi="Arial"/>
                <w:sz w:val="14"/>
              </w:rPr>
              <w:t>API routing, request validation, OpenAPI outside production</w:t>
            </w:r>
          </w:p>
        </w:tc>
      </w:tr>
      <w:tr>
        <w:tc>
          <w:tcPr>
            <w:tcW w:type="dxa" w:w="1876"/>
            <w:vAlign w:val="center"/>
          </w:tcPr>
          <w:p>
            <w:pPr>
              <w:spacing w:after="20" w:before="20"/>
            </w:pPr>
            <w:r>
              <w:rPr>
                <w:sz w:val="14"/>
              </w:rPr>
            </w:r>
            <w:r>
              <w:rPr>
                <w:rFonts w:ascii="Arial" w:hAnsi="Arial"/>
                <w:sz w:val="14"/>
              </w:rPr>
              <w:t>Uvicorn</w:t>
            </w:r>
          </w:p>
        </w:tc>
        <w:tc>
          <w:tcPr>
            <w:tcW w:type="dxa" w:w="3524"/>
            <w:vAlign w:val="center"/>
          </w:tcPr>
          <w:p>
            <w:pPr>
              <w:spacing w:after="20" w:before="20"/>
            </w:pPr>
            <w:r>
              <w:rPr>
                <w:sz w:val="14"/>
              </w:rPr>
            </w:r>
            <w:r>
              <w:rPr>
                <w:rFonts w:ascii="Consolas" w:hAnsi="Consolas"/>
                <w:sz w:val="14"/>
              </w:rPr>
              <w:t>&gt;=0.34,&lt;1.0</w:t>
            </w:r>
          </w:p>
        </w:tc>
        <w:tc>
          <w:tcPr>
            <w:tcW w:type="dxa" w:w="3629"/>
            <w:vAlign w:val="center"/>
          </w:tcPr>
          <w:p>
            <w:pPr>
              <w:spacing w:after="20" w:before="20"/>
            </w:pPr>
            <w:r>
              <w:rPr>
                <w:sz w:val="14"/>
              </w:rPr>
            </w:r>
            <w:r>
              <w:rPr>
                <w:rFonts w:ascii="Arial" w:hAnsi="Arial"/>
                <w:sz w:val="14"/>
              </w:rPr>
              <w:t>ASGI server</w:t>
            </w:r>
          </w:p>
        </w:tc>
      </w:tr>
      <w:tr>
        <w:tc>
          <w:tcPr>
            <w:tcW w:type="dxa" w:w="1876"/>
            <w:vAlign w:val="center"/>
          </w:tcPr>
          <w:p>
            <w:pPr>
              <w:spacing w:after="20" w:before="20"/>
            </w:pPr>
            <w:r>
              <w:rPr>
                <w:sz w:val="14"/>
              </w:rPr>
            </w:r>
            <w:r>
              <w:rPr>
                <w:rFonts w:ascii="Arial" w:hAnsi="Arial"/>
                <w:sz w:val="14"/>
              </w:rPr>
              <w:t>SQLAlchemy</w:t>
            </w:r>
          </w:p>
        </w:tc>
        <w:tc>
          <w:tcPr>
            <w:tcW w:type="dxa" w:w="3524"/>
            <w:vAlign w:val="center"/>
          </w:tcPr>
          <w:p>
            <w:pPr>
              <w:spacing w:after="20" w:before="20"/>
            </w:pPr>
            <w:r>
              <w:rPr>
                <w:sz w:val="14"/>
              </w:rPr>
            </w:r>
            <w:r>
              <w:rPr>
                <w:rFonts w:ascii="Consolas" w:hAnsi="Consolas"/>
                <w:sz w:val="14"/>
              </w:rPr>
              <w:t>&gt;=2.0,&lt;3.0</w:t>
            </w:r>
          </w:p>
        </w:tc>
        <w:tc>
          <w:tcPr>
            <w:tcW w:type="dxa" w:w="3629"/>
            <w:vAlign w:val="center"/>
          </w:tcPr>
          <w:p>
            <w:pPr>
              <w:spacing w:after="20" w:before="20"/>
            </w:pPr>
            <w:r>
              <w:rPr>
                <w:sz w:val="14"/>
              </w:rPr>
            </w:r>
            <w:r>
              <w:rPr>
                <w:rFonts w:ascii="Arial" w:hAnsi="Arial"/>
                <w:sz w:val="14"/>
              </w:rPr>
              <w:t>ORM and PostgreSQL queries</w:t>
            </w:r>
          </w:p>
        </w:tc>
      </w:tr>
      <w:tr>
        <w:tc>
          <w:tcPr>
            <w:tcW w:type="dxa" w:w="1876"/>
            <w:vAlign w:val="center"/>
          </w:tcPr>
          <w:p>
            <w:pPr>
              <w:spacing w:after="20" w:before="20"/>
            </w:pPr>
            <w:r>
              <w:rPr>
                <w:sz w:val="14"/>
              </w:rPr>
            </w:r>
            <w:r>
              <w:rPr>
                <w:rFonts w:ascii="Arial" w:hAnsi="Arial"/>
                <w:sz w:val="14"/>
              </w:rPr>
              <w:t>psycopg 3</w:t>
            </w:r>
          </w:p>
        </w:tc>
        <w:tc>
          <w:tcPr>
            <w:tcW w:type="dxa" w:w="3524"/>
            <w:vAlign w:val="center"/>
          </w:tcPr>
          <w:p>
            <w:pPr>
              <w:spacing w:after="20" w:before="20"/>
            </w:pPr>
            <w:r>
              <w:rPr>
                <w:sz w:val="14"/>
              </w:rPr>
            </w:r>
            <w:r>
              <w:rPr>
                <w:rFonts w:ascii="Consolas" w:hAnsi="Consolas"/>
                <w:sz w:val="14"/>
              </w:rPr>
              <w:t>psycopg[binary]&gt;=3.2,&lt;4.0</w:t>
            </w:r>
          </w:p>
        </w:tc>
        <w:tc>
          <w:tcPr>
            <w:tcW w:type="dxa" w:w="3629"/>
            <w:vAlign w:val="center"/>
          </w:tcPr>
          <w:p>
            <w:pPr>
              <w:spacing w:after="20" w:before="20"/>
            </w:pPr>
            <w:r>
              <w:rPr>
                <w:sz w:val="14"/>
              </w:rPr>
            </w:r>
            <w:r>
              <w:rPr>
                <w:rFonts w:ascii="Arial" w:hAnsi="Arial"/>
                <w:sz w:val="14"/>
              </w:rPr>
              <w:t xml:space="preserve">PostgreSQL driver; generic PostgreSQL URLs are converted to </w:t>
            </w:r>
            <w:r>
              <w:rPr>
                <w:rFonts w:ascii="Consolas" w:hAnsi="Consolas"/>
                <w:sz w:val="14"/>
              </w:rPr>
              <w:t>postgresql+psycopg</w:t>
            </w:r>
          </w:p>
        </w:tc>
      </w:tr>
      <w:tr>
        <w:tc>
          <w:tcPr>
            <w:tcW w:type="dxa" w:w="1876"/>
            <w:vAlign w:val="center"/>
          </w:tcPr>
          <w:p>
            <w:pPr>
              <w:spacing w:after="20" w:before="20"/>
            </w:pPr>
            <w:r>
              <w:rPr>
                <w:sz w:val="14"/>
              </w:rPr>
            </w:r>
            <w:r>
              <w:rPr>
                <w:rFonts w:ascii="Arial" w:hAnsi="Arial"/>
                <w:sz w:val="14"/>
              </w:rPr>
              <w:t>Alembic</w:t>
            </w:r>
          </w:p>
        </w:tc>
        <w:tc>
          <w:tcPr>
            <w:tcW w:type="dxa" w:w="3524"/>
            <w:vAlign w:val="center"/>
          </w:tcPr>
          <w:p>
            <w:pPr>
              <w:spacing w:after="20" w:before="20"/>
            </w:pPr>
            <w:r>
              <w:rPr>
                <w:sz w:val="14"/>
              </w:rPr>
            </w:r>
            <w:r>
              <w:rPr>
                <w:rFonts w:ascii="Consolas" w:hAnsi="Consolas"/>
                <w:sz w:val="14"/>
              </w:rPr>
              <w:t>&gt;=1.13,&lt;2.0</w:t>
            </w:r>
          </w:p>
        </w:tc>
        <w:tc>
          <w:tcPr>
            <w:tcW w:type="dxa" w:w="3629"/>
            <w:vAlign w:val="center"/>
          </w:tcPr>
          <w:p>
            <w:pPr>
              <w:spacing w:after="20" w:before="20"/>
            </w:pPr>
            <w:r>
              <w:rPr>
                <w:sz w:val="14"/>
              </w:rPr>
            </w:r>
            <w:r>
              <w:rPr>
                <w:rFonts w:ascii="Arial" w:hAnsi="Arial"/>
                <w:sz w:val="14"/>
              </w:rPr>
              <w:t>Versioned schema migrations</w:t>
            </w:r>
          </w:p>
        </w:tc>
      </w:tr>
      <w:tr>
        <w:tc>
          <w:tcPr>
            <w:tcW w:type="dxa" w:w="1876"/>
            <w:vAlign w:val="center"/>
          </w:tcPr>
          <w:p>
            <w:pPr>
              <w:spacing w:after="20" w:before="20"/>
            </w:pPr>
            <w:r>
              <w:rPr>
                <w:sz w:val="14"/>
              </w:rPr>
            </w:r>
            <w:r>
              <w:rPr>
                <w:rFonts w:ascii="Arial" w:hAnsi="Arial"/>
                <w:sz w:val="14"/>
              </w:rPr>
              <w:t>python-dotenv</w:t>
            </w:r>
          </w:p>
        </w:tc>
        <w:tc>
          <w:tcPr>
            <w:tcW w:type="dxa" w:w="3524"/>
            <w:vAlign w:val="center"/>
          </w:tcPr>
          <w:p>
            <w:pPr>
              <w:spacing w:after="20" w:before="20"/>
            </w:pPr>
            <w:r>
              <w:rPr>
                <w:sz w:val="14"/>
              </w:rPr>
            </w:r>
            <w:r>
              <w:rPr>
                <w:rFonts w:ascii="Consolas" w:hAnsi="Consolas"/>
                <w:sz w:val="14"/>
              </w:rPr>
              <w:t>&gt;=1.0,&lt;2.0</w:t>
            </w:r>
          </w:p>
        </w:tc>
        <w:tc>
          <w:tcPr>
            <w:tcW w:type="dxa" w:w="3629"/>
            <w:vAlign w:val="center"/>
          </w:tcPr>
          <w:p>
            <w:pPr>
              <w:spacing w:after="20" w:before="20"/>
            </w:pPr>
            <w:r>
              <w:rPr>
                <w:sz w:val="14"/>
              </w:rPr>
            </w:r>
            <w:r>
              <w:rPr>
                <w:rFonts w:ascii="Arial" w:hAnsi="Arial"/>
                <w:sz w:val="14"/>
              </w:rPr>
              <w:t xml:space="preserve">Local </w:t>
            </w:r>
            <w:r>
              <w:rPr>
                <w:rFonts w:ascii="Consolas" w:hAnsi="Consolas"/>
                <w:sz w:val="14"/>
              </w:rPr>
              <w:t>.env</w:t>
            </w:r>
            <w:r>
              <w:rPr>
                <w:rFonts w:ascii="Arial" w:hAnsi="Arial"/>
                <w:sz w:val="14"/>
              </w:rPr>
              <w:t xml:space="preserve"> loading</w:t>
            </w:r>
          </w:p>
        </w:tc>
      </w:tr>
      <w:tr>
        <w:tc>
          <w:tcPr>
            <w:tcW w:type="dxa" w:w="1876"/>
            <w:vAlign w:val="center"/>
          </w:tcPr>
          <w:p>
            <w:pPr>
              <w:spacing w:after="20" w:before="20"/>
            </w:pPr>
            <w:r>
              <w:rPr>
                <w:sz w:val="14"/>
              </w:rPr>
            </w:r>
            <w:r>
              <w:rPr>
                <w:rFonts w:ascii="Arial" w:hAnsi="Arial"/>
                <w:sz w:val="14"/>
              </w:rPr>
              <w:t>PyJWT</w:t>
            </w:r>
          </w:p>
        </w:tc>
        <w:tc>
          <w:tcPr>
            <w:tcW w:type="dxa" w:w="3524"/>
            <w:vAlign w:val="center"/>
          </w:tcPr>
          <w:p>
            <w:pPr>
              <w:spacing w:after="20" w:before="20"/>
            </w:pPr>
            <w:r>
              <w:rPr>
                <w:sz w:val="14"/>
              </w:rPr>
            </w:r>
            <w:r>
              <w:rPr>
                <w:rFonts w:ascii="Consolas" w:hAnsi="Consolas"/>
                <w:sz w:val="14"/>
              </w:rPr>
              <w:t>&gt;=2.10,&lt;3.0</w:t>
            </w:r>
          </w:p>
        </w:tc>
        <w:tc>
          <w:tcPr>
            <w:tcW w:type="dxa" w:w="3629"/>
            <w:vAlign w:val="center"/>
          </w:tcPr>
          <w:p>
            <w:pPr>
              <w:spacing w:after="20" w:before="20"/>
            </w:pPr>
            <w:r>
              <w:rPr>
                <w:sz w:val="14"/>
              </w:rPr>
            </w:r>
            <w:r>
              <w:rPr>
                <w:rFonts w:ascii="Arial" w:hAnsi="Arial"/>
                <w:sz w:val="14"/>
              </w:rPr>
              <w:t>HS256 access-token encoding/decoding</w:t>
            </w:r>
          </w:p>
        </w:tc>
      </w:tr>
      <w:tr>
        <w:tc>
          <w:tcPr>
            <w:tcW w:type="dxa" w:w="1876"/>
            <w:vAlign w:val="center"/>
          </w:tcPr>
          <w:p>
            <w:pPr>
              <w:spacing w:after="20" w:before="20"/>
            </w:pPr>
            <w:r>
              <w:rPr>
                <w:sz w:val="14"/>
              </w:rPr>
            </w:r>
            <w:r>
              <w:rPr>
                <w:rFonts w:ascii="Arial" w:hAnsi="Arial"/>
                <w:sz w:val="14"/>
              </w:rPr>
              <w:t>argon2-cffi</w:t>
            </w:r>
          </w:p>
        </w:tc>
        <w:tc>
          <w:tcPr>
            <w:tcW w:type="dxa" w:w="3524"/>
            <w:vAlign w:val="center"/>
          </w:tcPr>
          <w:p>
            <w:pPr>
              <w:spacing w:after="20" w:before="20"/>
            </w:pPr>
            <w:r>
              <w:rPr>
                <w:sz w:val="14"/>
              </w:rPr>
            </w:r>
            <w:r>
              <w:rPr>
                <w:rFonts w:ascii="Consolas" w:hAnsi="Consolas"/>
                <w:sz w:val="14"/>
              </w:rPr>
              <w:t>&gt;=23.1,&lt;26.0</w:t>
            </w:r>
          </w:p>
        </w:tc>
        <w:tc>
          <w:tcPr>
            <w:tcW w:type="dxa" w:w="3629"/>
            <w:vAlign w:val="center"/>
          </w:tcPr>
          <w:p>
            <w:pPr>
              <w:spacing w:after="20" w:before="20"/>
            </w:pPr>
            <w:r>
              <w:rPr>
                <w:sz w:val="14"/>
              </w:rPr>
            </w:r>
            <w:r>
              <w:rPr>
                <w:rFonts w:ascii="Arial" w:hAnsi="Arial"/>
                <w:sz w:val="14"/>
              </w:rPr>
              <w:t>Password hashing and verification</w:t>
            </w:r>
          </w:p>
        </w:tc>
      </w:tr>
      <w:tr>
        <w:tc>
          <w:tcPr>
            <w:tcW w:type="dxa" w:w="1876"/>
            <w:vAlign w:val="center"/>
          </w:tcPr>
          <w:p>
            <w:pPr>
              <w:spacing w:after="20" w:before="20"/>
            </w:pPr>
            <w:r>
              <w:rPr>
                <w:sz w:val="14"/>
              </w:rPr>
            </w:r>
            <w:r>
              <w:rPr>
                <w:rFonts w:ascii="Arial" w:hAnsi="Arial"/>
                <w:sz w:val="14"/>
              </w:rPr>
              <w:t>APScheduler</w:t>
            </w:r>
          </w:p>
        </w:tc>
        <w:tc>
          <w:tcPr>
            <w:tcW w:type="dxa" w:w="3524"/>
            <w:vAlign w:val="center"/>
          </w:tcPr>
          <w:p>
            <w:pPr>
              <w:spacing w:after="20" w:before="20"/>
            </w:pPr>
            <w:r>
              <w:rPr>
                <w:sz w:val="14"/>
              </w:rPr>
            </w:r>
            <w:r>
              <w:rPr>
                <w:rFonts w:ascii="Consolas" w:hAnsi="Consolas"/>
                <w:sz w:val="14"/>
              </w:rPr>
              <w:t>&gt;=3.11,&lt;4.0</w:t>
            </w:r>
          </w:p>
        </w:tc>
        <w:tc>
          <w:tcPr>
            <w:tcW w:type="dxa" w:w="3629"/>
            <w:vAlign w:val="center"/>
          </w:tcPr>
          <w:p>
            <w:pPr>
              <w:spacing w:after="20" w:before="20"/>
            </w:pPr>
            <w:r>
              <w:rPr>
                <w:sz w:val="14"/>
              </w:rPr>
            </w:r>
            <w:r>
              <w:rPr>
                <w:rFonts w:ascii="Arial" w:hAnsi="Arial"/>
                <w:sz w:val="14"/>
              </w:rPr>
              <w:t>Optional in-process daily scheduler</w:t>
            </w:r>
          </w:p>
        </w:tc>
      </w:tr>
      <w:tr>
        <w:tc>
          <w:tcPr>
            <w:tcW w:type="dxa" w:w="1876"/>
            <w:vAlign w:val="center"/>
          </w:tcPr>
          <w:p>
            <w:pPr>
              <w:spacing w:after="20" w:before="20"/>
            </w:pPr>
            <w:r>
              <w:rPr>
                <w:sz w:val="14"/>
              </w:rPr>
            </w:r>
            <w:r>
              <w:rPr>
                <w:rFonts w:ascii="Arial" w:hAnsi="Arial"/>
                <w:sz w:val="14"/>
              </w:rPr>
              <w:t>python-multipart</w:t>
            </w:r>
          </w:p>
        </w:tc>
        <w:tc>
          <w:tcPr>
            <w:tcW w:type="dxa" w:w="3524"/>
            <w:vAlign w:val="center"/>
          </w:tcPr>
          <w:p>
            <w:pPr>
              <w:spacing w:after="20" w:before="20"/>
            </w:pPr>
            <w:r>
              <w:rPr>
                <w:sz w:val="14"/>
              </w:rPr>
            </w:r>
            <w:r>
              <w:rPr>
                <w:rFonts w:ascii="Consolas" w:hAnsi="Consolas"/>
                <w:sz w:val="14"/>
              </w:rPr>
              <w:t>&gt;=0.0.20,&lt;1.0</w:t>
            </w:r>
          </w:p>
        </w:tc>
        <w:tc>
          <w:tcPr>
            <w:tcW w:type="dxa" w:w="3629"/>
            <w:vAlign w:val="center"/>
          </w:tcPr>
          <w:p>
            <w:pPr>
              <w:spacing w:after="20" w:before="20"/>
            </w:pPr>
            <w:r>
              <w:rPr>
                <w:sz w:val="14"/>
              </w:rPr>
            </w:r>
            <w:r>
              <w:rPr>
                <w:rFonts w:ascii="Arial" w:hAnsi="Arial"/>
                <w:sz w:val="14"/>
              </w:rPr>
              <w:t>Multipart document upload parsing</w:t>
            </w:r>
          </w:p>
        </w:tc>
      </w:tr>
      <w:tr>
        <w:tc>
          <w:tcPr>
            <w:tcW w:type="dxa" w:w="1876"/>
            <w:vAlign w:val="center"/>
          </w:tcPr>
          <w:p>
            <w:pPr>
              <w:spacing w:after="20" w:before="20"/>
            </w:pPr>
            <w:r>
              <w:rPr>
                <w:sz w:val="14"/>
              </w:rPr>
            </w:r>
            <w:r>
              <w:rPr>
                <w:rFonts w:ascii="Arial" w:hAnsi="Arial"/>
                <w:sz w:val="14"/>
              </w:rPr>
              <w:t>Pillow</w:t>
            </w:r>
          </w:p>
        </w:tc>
        <w:tc>
          <w:tcPr>
            <w:tcW w:type="dxa" w:w="3524"/>
            <w:vAlign w:val="center"/>
          </w:tcPr>
          <w:p>
            <w:pPr>
              <w:spacing w:after="20" w:before="20"/>
            </w:pPr>
            <w:r>
              <w:rPr>
                <w:sz w:val="14"/>
              </w:rPr>
            </w:r>
            <w:r>
              <w:rPr>
                <w:rFonts w:ascii="Consolas" w:hAnsi="Consolas"/>
                <w:sz w:val="14"/>
              </w:rPr>
              <w:t>&gt;=11.0,&lt;14.0</w:t>
            </w:r>
          </w:p>
        </w:tc>
        <w:tc>
          <w:tcPr>
            <w:tcW w:type="dxa" w:w="3629"/>
            <w:vAlign w:val="center"/>
          </w:tcPr>
          <w:p>
            <w:pPr>
              <w:spacing w:after="20" w:before="20"/>
            </w:pPr>
            <w:r>
              <w:rPr>
                <w:sz w:val="14"/>
              </w:rPr>
            </w:r>
            <w:r>
              <w:rPr>
                <w:rFonts w:ascii="Arial" w:hAnsi="Arial"/>
                <w:sz w:val="14"/>
              </w:rPr>
              <w:t>Image validation and OCR image handling</w:t>
            </w:r>
          </w:p>
        </w:tc>
      </w:tr>
      <w:tr>
        <w:tc>
          <w:tcPr>
            <w:tcW w:type="dxa" w:w="1876"/>
            <w:vAlign w:val="center"/>
          </w:tcPr>
          <w:p>
            <w:pPr>
              <w:spacing w:after="20" w:before="20"/>
            </w:pPr>
            <w:r>
              <w:rPr>
                <w:sz w:val="14"/>
              </w:rPr>
            </w:r>
            <w:r>
              <w:rPr>
                <w:rFonts w:ascii="Arial" w:hAnsi="Arial"/>
                <w:sz w:val="14"/>
              </w:rPr>
              <w:t>pytesseract</w:t>
            </w:r>
          </w:p>
        </w:tc>
        <w:tc>
          <w:tcPr>
            <w:tcW w:type="dxa" w:w="3524"/>
            <w:vAlign w:val="center"/>
          </w:tcPr>
          <w:p>
            <w:pPr>
              <w:spacing w:after="20" w:before="20"/>
            </w:pPr>
            <w:r>
              <w:rPr>
                <w:sz w:val="14"/>
              </w:rPr>
            </w:r>
            <w:r>
              <w:rPr>
                <w:rFonts w:ascii="Consolas" w:hAnsi="Consolas"/>
                <w:sz w:val="14"/>
              </w:rPr>
              <w:t>&gt;=0.3.13,&lt;1.0</w:t>
            </w:r>
          </w:p>
        </w:tc>
        <w:tc>
          <w:tcPr>
            <w:tcW w:type="dxa" w:w="3629"/>
            <w:vAlign w:val="center"/>
          </w:tcPr>
          <w:p>
            <w:pPr>
              <w:spacing w:after="20" w:before="20"/>
            </w:pPr>
            <w:r>
              <w:rPr>
                <w:sz w:val="14"/>
              </w:rPr>
            </w:r>
            <w:r>
              <w:rPr>
                <w:rFonts w:ascii="Arial" w:hAnsi="Arial"/>
                <w:sz w:val="14"/>
              </w:rPr>
              <w:t>Python bridge to Tesseract</w:t>
            </w:r>
          </w:p>
        </w:tc>
      </w:tr>
      <w:tr>
        <w:tc>
          <w:tcPr>
            <w:tcW w:type="dxa" w:w="1876"/>
            <w:vAlign w:val="center"/>
          </w:tcPr>
          <w:p>
            <w:pPr>
              <w:spacing w:after="20" w:before="20"/>
            </w:pPr>
            <w:r>
              <w:rPr>
                <w:sz w:val="14"/>
              </w:rPr>
            </w:r>
            <w:r>
              <w:rPr>
                <w:rFonts w:ascii="Arial" w:hAnsi="Arial"/>
                <w:sz w:val="14"/>
              </w:rPr>
              <w:t>pypdfium2</w:t>
            </w:r>
          </w:p>
        </w:tc>
        <w:tc>
          <w:tcPr>
            <w:tcW w:type="dxa" w:w="3524"/>
            <w:vAlign w:val="center"/>
          </w:tcPr>
          <w:p>
            <w:pPr>
              <w:spacing w:after="20" w:before="20"/>
            </w:pPr>
            <w:r>
              <w:rPr>
                <w:sz w:val="14"/>
              </w:rPr>
            </w:r>
            <w:r>
              <w:rPr>
                <w:rFonts w:ascii="Consolas" w:hAnsi="Consolas"/>
                <w:sz w:val="14"/>
              </w:rPr>
              <w:t>&gt;=4.30,&lt;6.0</w:t>
            </w:r>
          </w:p>
        </w:tc>
        <w:tc>
          <w:tcPr>
            <w:tcW w:type="dxa" w:w="3629"/>
            <w:vAlign w:val="center"/>
          </w:tcPr>
          <w:p>
            <w:pPr>
              <w:spacing w:after="20" w:before="20"/>
            </w:pPr>
            <w:r>
              <w:rPr>
                <w:sz w:val="14"/>
              </w:rPr>
            </w:r>
            <w:r>
              <w:rPr>
                <w:rFonts w:ascii="Arial" w:hAnsi="Arial"/>
                <w:sz w:val="14"/>
              </w:rPr>
              <w:t>PDF validation, text extraction, and rasterization</w:t>
            </w:r>
          </w:p>
        </w:tc>
      </w:tr>
      <w:tr>
        <w:tc>
          <w:tcPr>
            <w:tcW w:type="dxa" w:w="1876"/>
            <w:vAlign w:val="center"/>
          </w:tcPr>
          <w:p>
            <w:pPr>
              <w:spacing w:after="20" w:before="20"/>
            </w:pPr>
            <w:r>
              <w:rPr>
                <w:sz w:val="14"/>
              </w:rPr>
            </w:r>
            <w:r>
              <w:rPr>
                <w:rFonts w:ascii="Arial" w:hAnsi="Arial"/>
                <w:sz w:val="14"/>
              </w:rPr>
              <w:t>tzdata</w:t>
            </w:r>
          </w:p>
        </w:tc>
        <w:tc>
          <w:tcPr>
            <w:tcW w:type="dxa" w:w="3524"/>
            <w:vAlign w:val="center"/>
          </w:tcPr>
          <w:p>
            <w:pPr>
              <w:spacing w:after="20" w:before="20"/>
            </w:pPr>
            <w:r>
              <w:rPr>
                <w:sz w:val="14"/>
              </w:rPr>
            </w:r>
            <w:r>
              <w:rPr>
                <w:rFonts w:ascii="Consolas" w:hAnsi="Consolas"/>
                <w:sz w:val="14"/>
              </w:rPr>
              <w:t>&gt;=2025.1</w:t>
            </w:r>
          </w:p>
        </w:tc>
        <w:tc>
          <w:tcPr>
            <w:tcW w:type="dxa" w:w="3629"/>
            <w:vAlign w:val="center"/>
          </w:tcPr>
          <w:p>
            <w:pPr>
              <w:spacing w:after="20" w:before="20"/>
            </w:pPr>
            <w:r>
              <w:rPr>
                <w:sz w:val="14"/>
              </w:rPr>
            </w:r>
            <w:r>
              <w:rPr>
                <w:rFonts w:ascii="Arial" w:hAnsi="Arial"/>
                <w:sz w:val="14"/>
              </w:rPr>
              <w:t>Time-zone database support</w:t>
            </w:r>
          </w:p>
        </w:tc>
      </w:tr>
      <w:tr>
        <w:tc>
          <w:tcPr>
            <w:tcW w:type="dxa" w:w="1876"/>
            <w:vAlign w:val="center"/>
          </w:tcPr>
          <w:p>
            <w:pPr>
              <w:spacing w:after="20" w:before="20"/>
            </w:pPr>
            <w:r>
              <w:rPr>
                <w:sz w:val="14"/>
              </w:rPr>
            </w:r>
            <w:r>
              <w:rPr>
                <w:rFonts w:ascii="Arial" w:hAnsi="Arial"/>
                <w:sz w:val="14"/>
              </w:rPr>
              <w:t>pytest</w:t>
            </w:r>
          </w:p>
        </w:tc>
        <w:tc>
          <w:tcPr>
            <w:tcW w:type="dxa" w:w="3524"/>
            <w:vAlign w:val="center"/>
          </w:tcPr>
          <w:p>
            <w:pPr>
              <w:spacing w:after="20" w:before="20"/>
            </w:pPr>
            <w:r>
              <w:rPr>
                <w:sz w:val="14"/>
              </w:rPr>
            </w:r>
            <w:r>
              <w:rPr>
                <w:rFonts w:ascii="Consolas" w:hAnsi="Consolas"/>
                <w:sz w:val="14"/>
              </w:rPr>
              <w:t>&gt;=8.3,&lt;9.0</w:t>
            </w:r>
            <w:r>
              <w:rPr>
                <w:rFonts w:ascii="Arial" w:hAnsi="Arial"/>
                <w:sz w:val="14"/>
              </w:rPr>
              <w:t xml:space="preserve"> (runtime requirements)</w:t>
            </w:r>
          </w:p>
        </w:tc>
        <w:tc>
          <w:tcPr>
            <w:tcW w:type="dxa" w:w="3629"/>
            <w:vAlign w:val="center"/>
          </w:tcPr>
          <w:p>
            <w:pPr>
              <w:spacing w:after="20" w:before="20"/>
            </w:pPr>
            <w:r>
              <w:rPr>
                <w:sz w:val="14"/>
              </w:rPr>
            </w:r>
            <w:r>
              <w:rPr>
                <w:rFonts w:ascii="Arial" w:hAnsi="Arial"/>
                <w:sz w:val="14"/>
              </w:rPr>
              <w:t>Backend tests</w:t>
            </w:r>
          </w:p>
        </w:tc>
      </w:tr>
      <w:tr>
        <w:tc>
          <w:tcPr>
            <w:tcW w:type="dxa" w:w="1876"/>
            <w:vAlign w:val="center"/>
          </w:tcPr>
          <w:p>
            <w:pPr>
              <w:spacing w:after="20" w:before="20"/>
            </w:pPr>
            <w:r>
              <w:rPr>
                <w:sz w:val="14"/>
              </w:rPr>
            </w:r>
            <w:r>
              <w:rPr>
                <w:rFonts w:ascii="Arial" w:hAnsi="Arial"/>
                <w:sz w:val="14"/>
              </w:rPr>
              <w:t>httpx</w:t>
            </w:r>
          </w:p>
        </w:tc>
        <w:tc>
          <w:tcPr>
            <w:tcW w:type="dxa" w:w="3524"/>
            <w:vAlign w:val="center"/>
          </w:tcPr>
          <w:p>
            <w:pPr>
              <w:spacing w:after="20" w:before="20"/>
            </w:pPr>
            <w:r>
              <w:rPr>
                <w:sz w:val="14"/>
              </w:rPr>
            </w:r>
            <w:r>
              <w:rPr>
                <w:rFonts w:ascii="Consolas" w:hAnsi="Consolas"/>
                <w:sz w:val="14"/>
              </w:rPr>
              <w:t>&gt;=0.28,&lt;1.0</w:t>
            </w:r>
          </w:p>
        </w:tc>
        <w:tc>
          <w:tcPr>
            <w:tcW w:type="dxa" w:w="3629"/>
            <w:vAlign w:val="center"/>
          </w:tcPr>
          <w:p>
            <w:pPr>
              <w:spacing w:after="20" w:before="20"/>
            </w:pPr>
            <w:r>
              <w:rPr>
                <w:sz w:val="14"/>
              </w:rPr>
            </w:r>
            <w:r>
              <w:rPr>
                <w:rFonts w:ascii="Arial" w:hAnsi="Arial"/>
                <w:sz w:val="14"/>
              </w:rPr>
              <w:t>FastAPI TestClient transport</w:t>
            </w:r>
          </w:p>
        </w:tc>
      </w:tr>
      <w:tr>
        <w:tc>
          <w:tcPr>
            <w:tcW w:type="dxa" w:w="1876"/>
            <w:vAlign w:val="center"/>
          </w:tcPr>
          <w:p>
            <w:pPr>
              <w:spacing w:after="20" w:before="20"/>
            </w:pPr>
            <w:r>
              <w:rPr>
                <w:sz w:val="14"/>
              </w:rPr>
            </w:r>
            <w:r>
              <w:rPr>
                <w:rFonts w:ascii="Arial" w:hAnsi="Arial"/>
                <w:sz w:val="14"/>
              </w:rPr>
              <w:t>reportlab</w:t>
            </w:r>
          </w:p>
        </w:tc>
        <w:tc>
          <w:tcPr>
            <w:tcW w:type="dxa" w:w="3524"/>
            <w:vAlign w:val="center"/>
          </w:tcPr>
          <w:p>
            <w:pPr>
              <w:spacing w:after="20" w:before="20"/>
            </w:pPr>
            <w:r>
              <w:rPr>
                <w:sz w:val="14"/>
              </w:rPr>
            </w:r>
            <w:r>
              <w:rPr>
                <w:rFonts w:ascii="Consolas" w:hAnsi="Consolas"/>
                <w:sz w:val="14"/>
              </w:rPr>
              <w:t>&gt;=4.2,&lt;6.0</w:t>
            </w:r>
            <w:r>
              <w:rPr>
                <w:rFonts w:ascii="Arial" w:hAnsi="Arial"/>
                <w:sz w:val="14"/>
              </w:rPr>
              <w:t xml:space="preserve"> (dev requirements)</w:t>
            </w:r>
          </w:p>
        </w:tc>
        <w:tc>
          <w:tcPr>
            <w:tcW w:type="dxa" w:w="3629"/>
            <w:vAlign w:val="center"/>
          </w:tcPr>
          <w:p>
            <w:pPr>
              <w:spacing w:after="20" w:before="20"/>
            </w:pPr>
            <w:r>
              <w:rPr>
                <w:sz w:val="14"/>
              </w:rPr>
            </w:r>
            <w:r>
              <w:rPr>
                <w:rFonts w:ascii="Arial" w:hAnsi="Arial"/>
                <w:sz w:val="14"/>
              </w:rPr>
              <w:t>Synthetic PDF fixtures</w:t>
            </w:r>
          </w:p>
        </w:tc>
      </w:tr>
    </w:tbl>
    <w:p>
      <w:pPr>
        <w:spacing w:after="0"/>
      </w:pPr>
    </w:p>
    <w:p>
      <w:r>
        <w:rPr>
          <w:rFonts w:ascii="Arial" w:hAnsi="Arial"/>
          <w:sz w:val="18"/>
        </w:rPr>
        <w:t xml:space="preserve">Tesseract itself is installed by the Dockerfile as </w:t>
      </w:r>
      <w:r>
        <w:rPr>
          <w:rFonts w:ascii="Consolas" w:hAnsi="Consolas"/>
          <w:sz w:val="16"/>
        </w:rPr>
        <w:t>tesseract-ocr</w:t>
      </w:r>
      <w:r>
        <w:rPr>
          <w:rFonts w:ascii="Arial" w:hAnsi="Arial"/>
          <w:sz w:val="18"/>
        </w:rPr>
        <w:t xml:space="preserve"> with English language data (</w:t>
      </w:r>
      <w:r>
        <w:rPr>
          <w:rFonts w:ascii="Consolas" w:hAnsi="Consolas"/>
          <w:sz w:val="16"/>
        </w:rPr>
        <w:t>tesseract-ocr-eng</w:t>
      </w:r>
      <w:r>
        <w:rPr>
          <w:rFonts w:ascii="Arial" w:hAnsi="Arial"/>
          <w:sz w:val="18"/>
        </w:rPr>
        <w:t>).</w:t>
      </w:r>
    </w:p>
    <w:p>
      <w:pPr>
        <w:pStyle w:val="Heading2"/>
      </w:pPr>
      <w:r>
        <w:rPr>
          <w:rFonts w:ascii="Arial" w:hAnsi="Arial"/>
          <w:sz w:val="18"/>
        </w:rPr>
        <w:t>Frontend</w:t>
      </w:r>
    </w:p>
    <w:tbl>
      <w:tblPr>
        <w:tblStyle w:val="LightShading-Accent1"/>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71"/>
            <w:vAlign w:val="center"/>
            <w:shd w:fill="D9EAF7"/>
          </w:tcPr>
          <w:p>
            <w:pPr>
              <w:spacing w:after="20" w:before="20"/>
            </w:pPr>
            <w:r>
              <w:rPr>
                <w:b/>
                <w:sz w:val="14"/>
              </w:rPr>
            </w:r>
            <w:r>
              <w:rPr>
                <w:rFonts w:ascii="Arial" w:hAnsi="Arial"/>
                <w:b/>
                <w:sz w:val="14"/>
              </w:rPr>
              <w:t>Package / technology</w:t>
            </w:r>
          </w:p>
        </w:tc>
        <w:tc>
          <w:tcPr>
            <w:tcW w:type="dxa" w:w="3148"/>
            <w:vAlign w:val="center"/>
            <w:shd w:fill="D9EAF7"/>
          </w:tcPr>
          <w:p>
            <w:pPr>
              <w:spacing w:after="20" w:before="20"/>
            </w:pPr>
            <w:r>
              <w:rPr>
                <w:b/>
                <w:sz w:val="14"/>
              </w:rPr>
            </w:r>
            <w:r>
              <w:rPr>
                <w:rFonts w:ascii="Arial" w:hAnsi="Arial"/>
                <w:b/>
                <w:sz w:val="14"/>
              </w:rPr>
              <w:t>Version from package files</w:t>
            </w:r>
          </w:p>
        </w:tc>
        <w:tc>
          <w:tcPr>
            <w:tcW w:type="dxa" w:w="3010"/>
            <w:vAlign w:val="center"/>
            <w:shd w:fill="D9EAF7"/>
          </w:tcPr>
          <w:p>
            <w:pPr>
              <w:spacing w:after="20" w:before="20"/>
            </w:pPr>
            <w:r>
              <w:rPr>
                <w:b/>
                <w:sz w:val="14"/>
              </w:rPr>
            </w:r>
            <w:r>
              <w:rPr>
                <w:rFonts w:ascii="Arial" w:hAnsi="Arial"/>
                <w:b/>
                <w:sz w:val="14"/>
              </w:rPr>
              <w:t>Use in repository</w:t>
            </w:r>
          </w:p>
        </w:tc>
      </w:tr>
      <w:tr>
        <w:tc>
          <w:tcPr>
            <w:tcW w:type="dxa" w:w="2871"/>
            <w:vAlign w:val="center"/>
          </w:tcPr>
          <w:p>
            <w:pPr>
              <w:spacing w:after="20" w:before="20"/>
            </w:pPr>
            <w:r>
              <w:rPr>
                <w:sz w:val="14"/>
              </w:rPr>
            </w:r>
            <w:r>
              <w:rPr>
                <w:rFonts w:ascii="Arial" w:hAnsi="Arial"/>
                <w:sz w:val="14"/>
              </w:rPr>
              <w:t>React / React DOM</w:t>
            </w:r>
          </w:p>
        </w:tc>
        <w:tc>
          <w:tcPr>
            <w:tcW w:type="dxa" w:w="3148"/>
            <w:vAlign w:val="center"/>
          </w:tcPr>
          <w:p>
            <w:pPr>
              <w:spacing w:after="20" w:before="20"/>
            </w:pPr>
            <w:r>
              <w:rPr>
                <w:sz w:val="14"/>
              </w:rPr>
            </w:r>
            <w:r>
              <w:rPr>
                <w:rFonts w:ascii="Consolas" w:hAnsi="Consolas"/>
                <w:sz w:val="14"/>
              </w:rPr>
              <w:t>^19.1.1</w:t>
            </w:r>
            <w:r>
              <w:rPr>
                <w:rFonts w:ascii="Arial" w:hAnsi="Arial"/>
                <w:sz w:val="14"/>
              </w:rPr>
              <w:t xml:space="preserve">; lockfile </w:t>
            </w:r>
            <w:r>
              <w:rPr>
                <w:rFonts w:ascii="Consolas" w:hAnsi="Consolas"/>
                <w:sz w:val="14"/>
              </w:rPr>
              <w:t>19.3.1</w:t>
            </w:r>
          </w:p>
        </w:tc>
        <w:tc>
          <w:tcPr>
            <w:tcW w:type="dxa" w:w="3010"/>
            <w:vAlign w:val="center"/>
          </w:tcPr>
          <w:p>
            <w:pPr>
              <w:spacing w:after="20" w:before="20"/>
            </w:pPr>
            <w:r>
              <w:rPr>
                <w:sz w:val="14"/>
              </w:rPr>
            </w:r>
            <w:r>
              <w:rPr>
                <w:rFonts w:ascii="Arial" w:hAnsi="Arial"/>
                <w:sz w:val="14"/>
              </w:rPr>
              <w:t>Component UI and rendering</w:t>
            </w:r>
          </w:p>
        </w:tc>
      </w:tr>
      <w:tr>
        <w:tc>
          <w:tcPr>
            <w:tcW w:type="dxa" w:w="2871"/>
            <w:vAlign w:val="center"/>
          </w:tcPr>
          <w:p>
            <w:pPr>
              <w:spacing w:after="20" w:before="20"/>
            </w:pPr>
            <w:r>
              <w:rPr>
                <w:sz w:val="14"/>
              </w:rPr>
            </w:r>
            <w:r>
              <w:rPr>
                <w:rFonts w:ascii="Arial" w:hAnsi="Arial"/>
                <w:sz w:val="14"/>
              </w:rPr>
              <w:t>TypeScript</w:t>
            </w:r>
          </w:p>
        </w:tc>
        <w:tc>
          <w:tcPr>
            <w:tcW w:type="dxa" w:w="3148"/>
            <w:vAlign w:val="center"/>
          </w:tcPr>
          <w:p>
            <w:pPr>
              <w:spacing w:after="20" w:before="20"/>
            </w:pPr>
            <w:r>
              <w:rPr>
                <w:sz w:val="14"/>
              </w:rPr>
            </w:r>
            <w:r>
              <w:rPr>
                <w:rFonts w:ascii="Consolas" w:hAnsi="Consolas"/>
                <w:sz w:val="14"/>
              </w:rPr>
              <w:t>~5.9.2</w:t>
            </w:r>
            <w:r>
              <w:rPr>
                <w:rFonts w:ascii="Arial" w:hAnsi="Arial"/>
                <w:sz w:val="14"/>
              </w:rPr>
              <w:t xml:space="preserve">; lockfile </w:t>
            </w:r>
            <w:r>
              <w:rPr>
                <w:rFonts w:ascii="Consolas" w:hAnsi="Consolas"/>
                <w:sz w:val="14"/>
              </w:rPr>
              <w:t>5.9.3</w:t>
            </w:r>
          </w:p>
        </w:tc>
        <w:tc>
          <w:tcPr>
            <w:tcW w:type="dxa" w:w="3010"/>
            <w:vAlign w:val="center"/>
          </w:tcPr>
          <w:p>
            <w:pPr>
              <w:spacing w:after="20" w:before="20"/>
            </w:pPr>
            <w:r>
              <w:rPr>
                <w:sz w:val="14"/>
              </w:rPr>
            </w:r>
            <w:r>
              <w:rPr>
                <w:rFonts w:ascii="Arial" w:hAnsi="Arial"/>
                <w:sz w:val="14"/>
              </w:rPr>
              <w:t xml:space="preserve">Static type checking; </w:t>
            </w:r>
            <w:r>
              <w:rPr>
                <w:rFonts w:ascii="Consolas" w:hAnsi="Consolas"/>
                <w:sz w:val="14"/>
              </w:rPr>
              <w:t>tsc -b</w:t>
            </w:r>
            <w:r>
              <w:rPr>
                <w:rFonts w:ascii="Arial" w:hAnsi="Arial"/>
                <w:sz w:val="14"/>
              </w:rPr>
              <w:t xml:space="preserve"> is part of build</w:t>
            </w:r>
          </w:p>
        </w:tc>
      </w:tr>
      <w:tr>
        <w:tc>
          <w:tcPr>
            <w:tcW w:type="dxa" w:w="2871"/>
            <w:vAlign w:val="center"/>
          </w:tcPr>
          <w:p>
            <w:pPr>
              <w:spacing w:after="20" w:before="20"/>
            </w:pPr>
            <w:r>
              <w:rPr>
                <w:sz w:val="14"/>
              </w:rPr>
            </w:r>
            <w:r>
              <w:rPr>
                <w:rFonts w:ascii="Arial" w:hAnsi="Arial"/>
                <w:sz w:val="14"/>
              </w:rPr>
              <w:t>Vite</w:t>
            </w:r>
          </w:p>
        </w:tc>
        <w:tc>
          <w:tcPr>
            <w:tcW w:type="dxa" w:w="3148"/>
            <w:vAlign w:val="center"/>
          </w:tcPr>
          <w:p>
            <w:pPr>
              <w:spacing w:after="20" w:before="20"/>
            </w:pPr>
            <w:r>
              <w:rPr>
                <w:sz w:val="14"/>
              </w:rPr>
            </w:r>
            <w:r>
              <w:rPr>
                <w:rFonts w:ascii="Consolas" w:hAnsi="Consolas"/>
                <w:sz w:val="14"/>
              </w:rPr>
              <w:t>^7.1.7</w:t>
            </w:r>
            <w:r>
              <w:rPr>
                <w:rFonts w:ascii="Arial" w:hAnsi="Arial"/>
                <w:sz w:val="14"/>
              </w:rPr>
              <w:t xml:space="preserve">; lockfile </w:t>
            </w:r>
            <w:r>
              <w:rPr>
                <w:rFonts w:ascii="Consolas" w:hAnsi="Consolas"/>
                <w:sz w:val="14"/>
              </w:rPr>
              <w:t>7.3.7</w:t>
            </w:r>
          </w:p>
        </w:tc>
        <w:tc>
          <w:tcPr>
            <w:tcW w:type="dxa" w:w="3010"/>
            <w:vAlign w:val="center"/>
          </w:tcPr>
          <w:p>
            <w:pPr>
              <w:spacing w:after="20" w:before="20"/>
            </w:pPr>
            <w:r>
              <w:rPr>
                <w:sz w:val="14"/>
              </w:rPr>
            </w:r>
            <w:r>
              <w:rPr>
                <w:rFonts w:ascii="Arial" w:hAnsi="Arial"/>
                <w:sz w:val="14"/>
              </w:rPr>
              <w:t>Dev server and production bundling</w:t>
            </w:r>
          </w:p>
        </w:tc>
      </w:tr>
      <w:tr>
        <w:tc>
          <w:tcPr>
            <w:tcW w:type="dxa" w:w="2871"/>
            <w:vAlign w:val="center"/>
          </w:tcPr>
          <w:p>
            <w:pPr>
              <w:spacing w:after="20" w:before="20"/>
            </w:pPr>
            <w:r>
              <w:rPr>
                <w:sz w:val="14"/>
              </w:rPr>
            </w:r>
            <w:r>
              <w:rPr>
                <w:rFonts w:ascii="Arial" w:hAnsi="Arial"/>
                <w:sz w:val="14"/>
              </w:rPr>
              <w:t>React Router DOM</w:t>
            </w:r>
          </w:p>
        </w:tc>
        <w:tc>
          <w:tcPr>
            <w:tcW w:type="dxa" w:w="3148"/>
            <w:vAlign w:val="center"/>
          </w:tcPr>
          <w:p>
            <w:pPr>
              <w:spacing w:after="20" w:before="20"/>
            </w:pPr>
            <w:r>
              <w:rPr>
                <w:sz w:val="14"/>
              </w:rPr>
            </w:r>
            <w:r>
              <w:rPr>
                <w:rFonts w:ascii="Consolas" w:hAnsi="Consolas"/>
                <w:sz w:val="14"/>
              </w:rPr>
              <w:t>^7.18.4</w:t>
            </w:r>
            <w:r>
              <w:rPr>
                <w:rFonts w:ascii="Arial" w:hAnsi="Arial"/>
                <w:sz w:val="14"/>
              </w:rPr>
              <w:t xml:space="preserve">; lockfile </w:t>
            </w:r>
            <w:r>
              <w:rPr>
                <w:rFonts w:ascii="Consolas" w:hAnsi="Consolas"/>
                <w:sz w:val="14"/>
              </w:rPr>
              <w:t>7.18.4</w:t>
            </w:r>
          </w:p>
        </w:tc>
        <w:tc>
          <w:tcPr>
            <w:tcW w:type="dxa" w:w="3010"/>
            <w:vAlign w:val="center"/>
          </w:tcPr>
          <w:p>
            <w:pPr>
              <w:spacing w:after="20" w:before="20"/>
            </w:pPr>
            <w:r>
              <w:rPr>
                <w:sz w:val="14"/>
              </w:rPr>
            </w:r>
            <w:r>
              <w:rPr>
                <w:rFonts w:ascii="Arial" w:hAnsi="Arial"/>
                <w:sz w:val="14"/>
              </w:rPr>
              <w:t>SPA route navigation</w:t>
            </w:r>
          </w:p>
        </w:tc>
      </w:tr>
      <w:tr>
        <w:tc>
          <w:tcPr>
            <w:tcW w:type="dxa" w:w="2871"/>
            <w:vAlign w:val="center"/>
          </w:tcPr>
          <w:p>
            <w:pPr>
              <w:spacing w:after="20" w:before="20"/>
            </w:pPr>
            <w:r>
              <w:rPr>
                <w:sz w:val="14"/>
              </w:rPr>
            </w:r>
            <w:r>
              <w:rPr>
                <w:rFonts w:ascii="Arial" w:hAnsi="Arial"/>
                <w:sz w:val="14"/>
              </w:rPr>
              <w:t>Tailwind CSS</w:t>
            </w:r>
          </w:p>
        </w:tc>
        <w:tc>
          <w:tcPr>
            <w:tcW w:type="dxa" w:w="3148"/>
            <w:vAlign w:val="center"/>
          </w:tcPr>
          <w:p>
            <w:pPr>
              <w:spacing w:after="20" w:before="20"/>
            </w:pPr>
            <w:r>
              <w:rPr>
                <w:sz w:val="14"/>
              </w:rPr>
            </w:r>
            <w:r>
              <w:rPr>
                <w:rFonts w:ascii="Consolas" w:hAnsi="Consolas"/>
                <w:sz w:val="14"/>
              </w:rPr>
              <w:t>^4.1.14</w:t>
            </w:r>
            <w:r>
              <w:rPr>
                <w:rFonts w:ascii="Arial" w:hAnsi="Arial"/>
                <w:sz w:val="14"/>
              </w:rPr>
              <w:t xml:space="preserve">; lockfile </w:t>
            </w:r>
            <w:r>
              <w:rPr>
                <w:rFonts w:ascii="Consolas" w:hAnsi="Consolas"/>
                <w:sz w:val="14"/>
              </w:rPr>
              <w:t>4.3.3</w:t>
            </w:r>
            <w:r>
              <w:rPr>
                <w:rFonts w:ascii="Arial" w:hAnsi="Arial"/>
                <w:sz w:val="14"/>
              </w:rPr>
              <w:t xml:space="preserve"> with </w:t>
            </w:r>
            <w:r>
              <w:rPr>
                <w:rFonts w:ascii="Consolas" w:hAnsi="Consolas"/>
                <w:sz w:val="14"/>
              </w:rPr>
              <w:t>@tailwindcss/vite</w:t>
            </w:r>
          </w:p>
        </w:tc>
        <w:tc>
          <w:tcPr>
            <w:tcW w:type="dxa" w:w="3010"/>
            <w:vAlign w:val="center"/>
          </w:tcPr>
          <w:p>
            <w:pPr>
              <w:spacing w:after="20" w:before="20"/>
            </w:pPr>
            <w:r>
              <w:rPr>
                <w:sz w:val="14"/>
              </w:rPr>
            </w:r>
            <w:r>
              <w:rPr>
                <w:rFonts w:ascii="Arial" w:hAnsi="Arial"/>
                <w:sz w:val="14"/>
              </w:rPr>
              <w:t>Utility styling</w:t>
            </w:r>
          </w:p>
        </w:tc>
      </w:tr>
      <w:tr>
        <w:tc>
          <w:tcPr>
            <w:tcW w:type="dxa" w:w="2871"/>
            <w:vAlign w:val="center"/>
          </w:tcPr>
          <w:p>
            <w:pPr>
              <w:spacing w:after="20" w:before="20"/>
            </w:pPr>
            <w:r>
              <w:rPr>
                <w:sz w:val="14"/>
              </w:rPr>
            </w:r>
            <w:r>
              <w:rPr>
                <w:rFonts w:ascii="Arial" w:hAnsi="Arial"/>
                <w:sz w:val="14"/>
              </w:rPr>
              <w:t>Vitest</w:t>
            </w:r>
          </w:p>
        </w:tc>
        <w:tc>
          <w:tcPr>
            <w:tcW w:type="dxa" w:w="3148"/>
            <w:vAlign w:val="center"/>
          </w:tcPr>
          <w:p>
            <w:pPr>
              <w:spacing w:after="20" w:before="20"/>
            </w:pPr>
            <w:r>
              <w:rPr>
                <w:sz w:val="14"/>
              </w:rPr>
            </w:r>
            <w:r>
              <w:rPr>
                <w:rFonts w:ascii="Consolas" w:hAnsi="Consolas"/>
                <w:sz w:val="14"/>
              </w:rPr>
              <w:t>^5.0.5</w:t>
            </w:r>
            <w:r>
              <w:rPr>
                <w:rFonts w:ascii="Arial" w:hAnsi="Arial"/>
                <w:sz w:val="14"/>
              </w:rPr>
              <w:t xml:space="preserve">; lockfile </w:t>
            </w:r>
            <w:r>
              <w:rPr>
                <w:rFonts w:ascii="Consolas" w:hAnsi="Consolas"/>
                <w:sz w:val="14"/>
              </w:rPr>
              <w:t>5.0.5</w:t>
            </w:r>
          </w:p>
        </w:tc>
        <w:tc>
          <w:tcPr>
            <w:tcW w:type="dxa" w:w="3010"/>
            <w:vAlign w:val="center"/>
          </w:tcPr>
          <w:p>
            <w:pPr>
              <w:spacing w:after="20" w:before="20"/>
            </w:pPr>
            <w:r>
              <w:rPr>
                <w:sz w:val="14"/>
              </w:rPr>
            </w:r>
            <w:r>
              <w:rPr>
                <w:rFonts w:ascii="Arial" w:hAnsi="Arial"/>
                <w:sz w:val="14"/>
              </w:rPr>
              <w:t>Frontend unit/component tests</w:t>
            </w:r>
          </w:p>
        </w:tc>
      </w:tr>
      <w:tr>
        <w:tc>
          <w:tcPr>
            <w:tcW w:type="dxa" w:w="2871"/>
            <w:vAlign w:val="center"/>
          </w:tcPr>
          <w:p>
            <w:pPr>
              <w:spacing w:after="20" w:before="20"/>
            </w:pPr>
            <w:r>
              <w:rPr>
                <w:sz w:val="14"/>
              </w:rPr>
            </w:r>
            <w:r>
              <w:rPr>
                <w:rFonts w:ascii="Arial" w:hAnsi="Arial"/>
                <w:sz w:val="14"/>
              </w:rPr>
              <w:t>Testing Library React / jest-dom</w:t>
            </w:r>
          </w:p>
        </w:tc>
        <w:tc>
          <w:tcPr>
            <w:tcW w:type="dxa" w:w="3148"/>
            <w:vAlign w:val="center"/>
          </w:tcPr>
          <w:p>
            <w:pPr>
              <w:spacing w:after="20" w:before="20"/>
            </w:pPr>
            <w:r>
              <w:rPr>
                <w:sz w:val="14"/>
              </w:rPr>
            </w:r>
            <w:r>
              <w:rPr>
                <w:rFonts w:ascii="Consolas" w:hAnsi="Consolas"/>
                <w:sz w:val="14"/>
              </w:rPr>
              <w:t>^16.3.3</w:t>
            </w:r>
            <w:r>
              <w:rPr>
                <w:rFonts w:ascii="Arial" w:hAnsi="Arial"/>
                <w:sz w:val="14"/>
              </w:rPr>
              <w:t xml:space="preserve"> / </w:t>
            </w:r>
            <w:r>
              <w:rPr>
                <w:rFonts w:ascii="Consolas" w:hAnsi="Consolas"/>
                <w:sz w:val="14"/>
              </w:rPr>
              <w:t>^7.0.1</w:t>
            </w:r>
            <w:r>
              <w:rPr>
                <w:rFonts w:ascii="Arial" w:hAnsi="Arial"/>
                <w:sz w:val="14"/>
              </w:rPr>
              <w:t>; same lockfile versions</w:t>
            </w:r>
          </w:p>
        </w:tc>
        <w:tc>
          <w:tcPr>
            <w:tcW w:type="dxa" w:w="3010"/>
            <w:vAlign w:val="center"/>
          </w:tcPr>
          <w:p>
            <w:pPr>
              <w:spacing w:after="20" w:before="20"/>
            </w:pPr>
            <w:r>
              <w:rPr>
                <w:sz w:val="14"/>
              </w:rPr>
            </w:r>
            <w:r>
              <w:rPr>
                <w:rFonts w:ascii="Arial" w:hAnsi="Arial"/>
                <w:sz w:val="14"/>
              </w:rPr>
              <w:t>DOM interaction and assertions</w:t>
            </w:r>
          </w:p>
        </w:tc>
      </w:tr>
      <w:tr>
        <w:tc>
          <w:tcPr>
            <w:tcW w:type="dxa" w:w="2871"/>
            <w:vAlign w:val="center"/>
          </w:tcPr>
          <w:p>
            <w:pPr>
              <w:spacing w:after="20" w:before="20"/>
            </w:pPr>
            <w:r>
              <w:rPr>
                <w:sz w:val="14"/>
              </w:rPr>
            </w:r>
            <w:r>
              <w:rPr>
                <w:rFonts w:ascii="Arial" w:hAnsi="Arial"/>
                <w:sz w:val="14"/>
              </w:rPr>
              <w:t>Recharts</w:t>
            </w:r>
          </w:p>
        </w:tc>
        <w:tc>
          <w:tcPr>
            <w:tcW w:type="dxa" w:w="3148"/>
            <w:vAlign w:val="center"/>
          </w:tcPr>
          <w:p>
            <w:pPr>
              <w:spacing w:after="20" w:before="20"/>
            </w:pPr>
            <w:r>
              <w:rPr>
                <w:sz w:val="14"/>
              </w:rPr>
            </w:r>
            <w:r>
              <w:rPr>
                <w:rFonts w:ascii="Consolas" w:hAnsi="Consolas"/>
                <w:sz w:val="14"/>
              </w:rPr>
              <w:t>^3.10.1</w:t>
            </w:r>
            <w:r>
              <w:rPr>
                <w:rFonts w:ascii="Arial" w:hAnsi="Arial"/>
                <w:sz w:val="14"/>
              </w:rPr>
              <w:t xml:space="preserve">; lockfile </w:t>
            </w:r>
            <w:r>
              <w:rPr>
                <w:rFonts w:ascii="Consolas" w:hAnsi="Consolas"/>
                <w:sz w:val="14"/>
              </w:rPr>
              <w:t>3.10.1</w:t>
            </w:r>
          </w:p>
        </w:tc>
        <w:tc>
          <w:tcPr>
            <w:tcW w:type="dxa" w:w="3010"/>
            <w:vAlign w:val="center"/>
          </w:tcPr>
          <w:p>
            <w:pPr>
              <w:spacing w:after="20" w:before="20"/>
            </w:pPr>
            <w:r>
              <w:rPr>
                <w:sz w:val="14"/>
              </w:rPr>
            </w:r>
            <w:r>
              <w:rPr>
                <w:rFonts w:ascii="Arial" w:hAnsi="Arial"/>
                <w:sz w:val="14"/>
              </w:rPr>
              <w:t>Dashboard charts</w:t>
            </w:r>
          </w:p>
        </w:tc>
      </w:tr>
      <w:tr>
        <w:tc>
          <w:tcPr>
            <w:tcW w:type="dxa" w:w="2871"/>
            <w:vAlign w:val="center"/>
          </w:tcPr>
          <w:p>
            <w:pPr>
              <w:spacing w:after="20" w:before="20"/>
            </w:pPr>
            <w:r>
              <w:rPr>
                <w:sz w:val="14"/>
              </w:rPr>
            </w:r>
            <w:r>
              <w:rPr>
                <w:rFonts w:ascii="Arial" w:hAnsi="Arial"/>
                <w:sz w:val="14"/>
              </w:rPr>
              <w:t>React Hook Form / Zod resolver / Zod</w:t>
            </w:r>
          </w:p>
        </w:tc>
        <w:tc>
          <w:tcPr>
            <w:tcW w:type="dxa" w:w="3148"/>
            <w:vAlign w:val="center"/>
          </w:tcPr>
          <w:p>
            <w:pPr>
              <w:spacing w:after="20" w:before="20"/>
            </w:pPr>
            <w:r>
              <w:rPr>
                <w:sz w:val="14"/>
              </w:rPr>
            </w:r>
            <w:r>
              <w:rPr>
                <w:rFonts w:ascii="Consolas" w:hAnsi="Consolas"/>
                <w:sz w:val="14"/>
              </w:rPr>
              <w:t>^7.91.0</w:t>
            </w:r>
            <w:r>
              <w:rPr>
                <w:rFonts w:ascii="Arial" w:hAnsi="Arial"/>
                <w:sz w:val="14"/>
              </w:rPr>
              <w:t xml:space="preserve"> / </w:t>
            </w:r>
            <w:r>
              <w:rPr>
                <w:rFonts w:ascii="Consolas" w:hAnsi="Consolas"/>
                <w:sz w:val="14"/>
              </w:rPr>
              <w:t>^6.0.0</w:t>
            </w:r>
            <w:r>
              <w:rPr>
                <w:rFonts w:ascii="Arial" w:hAnsi="Arial"/>
                <w:sz w:val="14"/>
              </w:rPr>
              <w:t xml:space="preserve"> / </w:t>
            </w:r>
            <w:r>
              <w:rPr>
                <w:rFonts w:ascii="Consolas" w:hAnsi="Consolas"/>
                <w:sz w:val="14"/>
              </w:rPr>
              <w:t>^4.6.7</w:t>
            </w:r>
            <w:r>
              <w:rPr>
                <w:rFonts w:ascii="Arial" w:hAnsi="Arial"/>
                <w:sz w:val="14"/>
              </w:rPr>
              <w:t>; same lockfile versions</w:t>
            </w:r>
          </w:p>
        </w:tc>
        <w:tc>
          <w:tcPr>
            <w:tcW w:type="dxa" w:w="3010"/>
            <w:vAlign w:val="center"/>
          </w:tcPr>
          <w:p>
            <w:pPr>
              <w:spacing w:after="20" w:before="20"/>
            </w:pPr>
            <w:r>
              <w:rPr>
                <w:sz w:val="14"/>
              </w:rPr>
            </w:r>
            <w:r>
              <w:rPr>
                <w:rFonts w:ascii="Arial" w:hAnsi="Arial"/>
                <w:sz w:val="14"/>
              </w:rPr>
              <w:t>Form state and validation</w:t>
            </w:r>
          </w:p>
        </w:tc>
      </w:tr>
      <w:tr>
        <w:tc>
          <w:tcPr>
            <w:tcW w:type="dxa" w:w="2871"/>
            <w:vAlign w:val="center"/>
          </w:tcPr>
          <w:p>
            <w:pPr>
              <w:spacing w:after="20" w:before="20"/>
            </w:pPr>
            <w:r>
              <w:rPr>
                <w:sz w:val="14"/>
              </w:rPr>
            </w:r>
            <w:r>
              <w:rPr>
                <w:rFonts w:ascii="Arial" w:hAnsi="Arial"/>
                <w:sz w:val="14"/>
              </w:rPr>
              <w:t>lucide-react</w:t>
            </w:r>
          </w:p>
        </w:tc>
        <w:tc>
          <w:tcPr>
            <w:tcW w:type="dxa" w:w="3148"/>
            <w:vAlign w:val="center"/>
          </w:tcPr>
          <w:p>
            <w:pPr>
              <w:spacing w:after="20" w:before="20"/>
            </w:pPr>
            <w:r>
              <w:rPr>
                <w:sz w:val="14"/>
              </w:rPr>
            </w:r>
            <w:r>
              <w:rPr>
                <w:rFonts w:ascii="Consolas" w:hAnsi="Consolas"/>
                <w:sz w:val="14"/>
              </w:rPr>
              <w:t>^1.61.0</w:t>
            </w:r>
            <w:r>
              <w:rPr>
                <w:rFonts w:ascii="Arial" w:hAnsi="Arial"/>
                <w:sz w:val="14"/>
              </w:rPr>
              <w:t xml:space="preserve">; lockfile </w:t>
            </w:r>
            <w:r>
              <w:rPr>
                <w:rFonts w:ascii="Consolas" w:hAnsi="Consolas"/>
                <w:sz w:val="14"/>
              </w:rPr>
              <w:t>1.61.0</w:t>
            </w:r>
          </w:p>
        </w:tc>
        <w:tc>
          <w:tcPr>
            <w:tcW w:type="dxa" w:w="3010"/>
            <w:vAlign w:val="center"/>
          </w:tcPr>
          <w:p>
            <w:pPr>
              <w:spacing w:after="20" w:before="20"/>
            </w:pPr>
            <w:r>
              <w:rPr>
                <w:sz w:val="14"/>
              </w:rPr>
            </w:r>
            <w:r>
              <w:rPr>
                <w:rFonts w:ascii="Arial" w:hAnsi="Arial"/>
                <w:sz w:val="14"/>
              </w:rPr>
              <w:t>UI line icons</w:t>
            </w:r>
          </w:p>
        </w:tc>
      </w:tr>
      <w:tr>
        <w:tc>
          <w:tcPr>
            <w:tcW w:type="dxa" w:w="2871"/>
            <w:vAlign w:val="center"/>
          </w:tcPr>
          <w:p>
            <w:pPr>
              <w:spacing w:after="20" w:before="20"/>
            </w:pPr>
            <w:r>
              <w:rPr>
                <w:sz w:val="14"/>
              </w:rPr>
            </w:r>
            <w:r>
              <w:rPr>
                <w:rFonts w:ascii="Arial" w:hAnsi="Arial"/>
                <w:sz w:val="14"/>
              </w:rPr>
              <w:t>Base UI React</w:t>
            </w:r>
          </w:p>
        </w:tc>
        <w:tc>
          <w:tcPr>
            <w:tcW w:type="dxa" w:w="3148"/>
            <w:vAlign w:val="center"/>
          </w:tcPr>
          <w:p>
            <w:pPr>
              <w:spacing w:after="20" w:before="20"/>
            </w:pPr>
            <w:r>
              <w:rPr>
                <w:sz w:val="14"/>
              </w:rPr>
            </w:r>
            <w:r>
              <w:rPr>
                <w:rFonts w:ascii="Consolas" w:hAnsi="Consolas"/>
                <w:sz w:val="14"/>
              </w:rPr>
              <w:t>^1.9.0</w:t>
            </w:r>
            <w:r>
              <w:rPr>
                <w:rFonts w:ascii="Arial" w:hAnsi="Arial"/>
                <w:sz w:val="14"/>
              </w:rPr>
              <w:t xml:space="preserve">; lockfile </w:t>
            </w:r>
            <w:r>
              <w:rPr>
                <w:rFonts w:ascii="Consolas" w:hAnsi="Consolas"/>
                <w:sz w:val="14"/>
              </w:rPr>
              <w:t>1.9.0</w:t>
            </w:r>
          </w:p>
        </w:tc>
        <w:tc>
          <w:tcPr>
            <w:tcW w:type="dxa" w:w="3010"/>
            <w:vAlign w:val="center"/>
          </w:tcPr>
          <w:p>
            <w:pPr>
              <w:spacing w:after="20" w:before="20"/>
            </w:pPr>
            <w:r>
              <w:rPr>
                <w:sz w:val="14"/>
              </w:rPr>
            </w:r>
            <w:r>
              <w:rPr>
                <w:rFonts w:ascii="Arial" w:hAnsi="Arial"/>
                <w:sz w:val="14"/>
              </w:rPr>
              <w:t>Accessible UI primitives</w:t>
            </w:r>
          </w:p>
        </w:tc>
      </w:tr>
      <w:tr>
        <w:tc>
          <w:tcPr>
            <w:tcW w:type="dxa" w:w="2871"/>
            <w:vAlign w:val="center"/>
          </w:tcPr>
          <w:p>
            <w:pPr>
              <w:spacing w:after="20" w:before="20"/>
            </w:pPr>
            <w:r>
              <w:rPr>
                <w:sz w:val="14"/>
              </w:rPr>
            </w:r>
            <w:r>
              <w:rPr>
                <w:rFonts w:ascii="Arial" w:hAnsi="Arial"/>
                <w:sz w:val="14"/>
              </w:rPr>
              <w:t>Tailwind Vite plugin / Vite React plugin</w:t>
            </w:r>
          </w:p>
        </w:tc>
        <w:tc>
          <w:tcPr>
            <w:tcW w:type="dxa" w:w="3148"/>
            <w:vAlign w:val="center"/>
          </w:tcPr>
          <w:p>
            <w:pPr>
              <w:spacing w:after="20" w:before="20"/>
            </w:pPr>
            <w:r>
              <w:rPr>
                <w:sz w:val="14"/>
              </w:rPr>
            </w:r>
            <w:r>
              <w:rPr>
                <w:rFonts w:ascii="Consolas" w:hAnsi="Consolas"/>
                <w:sz w:val="14"/>
              </w:rPr>
              <w:t>^4.1.14</w:t>
            </w:r>
            <w:r>
              <w:rPr>
                <w:rFonts w:ascii="Arial" w:hAnsi="Arial"/>
                <w:sz w:val="14"/>
              </w:rPr>
              <w:t xml:space="preserve"> / </w:t>
            </w:r>
            <w:r>
              <w:rPr>
                <w:rFonts w:ascii="Consolas" w:hAnsi="Consolas"/>
                <w:sz w:val="14"/>
              </w:rPr>
              <w:t>^5.0.4</w:t>
            </w:r>
            <w:r>
              <w:rPr>
                <w:rFonts w:ascii="Arial" w:hAnsi="Arial"/>
                <w:sz w:val="14"/>
              </w:rPr>
              <w:t xml:space="preserve">; lockfile </w:t>
            </w:r>
            <w:r>
              <w:rPr>
                <w:rFonts w:ascii="Consolas" w:hAnsi="Consolas"/>
                <w:sz w:val="14"/>
              </w:rPr>
              <w:t>4.3.3</w:t>
            </w:r>
            <w:r>
              <w:rPr>
                <w:rFonts w:ascii="Arial" w:hAnsi="Arial"/>
                <w:sz w:val="14"/>
              </w:rPr>
              <w:t xml:space="preserve"> / </w:t>
            </w:r>
            <w:r>
              <w:rPr>
                <w:rFonts w:ascii="Consolas" w:hAnsi="Consolas"/>
                <w:sz w:val="14"/>
              </w:rPr>
              <w:t>5.2.0</w:t>
            </w:r>
          </w:p>
        </w:tc>
        <w:tc>
          <w:tcPr>
            <w:tcW w:type="dxa" w:w="3010"/>
            <w:vAlign w:val="center"/>
          </w:tcPr>
          <w:p>
            <w:pPr>
              <w:spacing w:after="20" w:before="20"/>
            </w:pPr>
            <w:r>
              <w:rPr>
                <w:sz w:val="14"/>
              </w:rPr>
            </w:r>
            <w:r>
              <w:rPr>
                <w:rFonts w:ascii="Arial" w:hAnsi="Arial"/>
                <w:sz w:val="14"/>
              </w:rPr>
              <w:t>Build-time CSS and React support</w:t>
            </w:r>
          </w:p>
        </w:tc>
      </w:tr>
      <w:tr>
        <w:tc>
          <w:tcPr>
            <w:tcW w:type="dxa" w:w="2871"/>
            <w:vAlign w:val="center"/>
          </w:tcPr>
          <w:p>
            <w:pPr>
              <w:spacing w:after="20" w:before="20"/>
            </w:pPr>
            <w:r>
              <w:rPr>
                <w:sz w:val="14"/>
              </w:rPr>
            </w:r>
            <w:r>
              <w:rPr>
                <w:rFonts w:ascii="Arial" w:hAnsi="Arial"/>
                <w:sz w:val="14"/>
              </w:rPr>
              <w:t xml:space="preserve">Geist font / class-variance-authority / </w:t>
            </w:r>
            <w:r>
              <w:rPr>
                <w:rFonts w:ascii="Consolas" w:hAnsi="Consolas"/>
                <w:sz w:val="14"/>
              </w:rPr>
              <w:t>cn</w:t>
            </w:r>
          </w:p>
        </w:tc>
        <w:tc>
          <w:tcPr>
            <w:tcW w:type="dxa" w:w="3148"/>
            <w:vAlign w:val="center"/>
          </w:tcPr>
          <w:p>
            <w:pPr>
              <w:spacing w:after="20" w:before="20"/>
            </w:pPr>
            <w:r>
              <w:rPr>
                <w:sz w:val="14"/>
              </w:rPr>
            </w:r>
            <w:r>
              <w:rPr>
                <w:rFonts w:ascii="Consolas" w:hAnsi="Consolas"/>
                <w:sz w:val="14"/>
              </w:rPr>
              <w:t>^5.3.0</w:t>
            </w:r>
            <w:r>
              <w:rPr>
                <w:rFonts w:ascii="Arial" w:hAnsi="Arial"/>
                <w:sz w:val="14"/>
              </w:rPr>
              <w:t xml:space="preserve"> / </w:t>
            </w:r>
            <w:r>
              <w:rPr>
                <w:rFonts w:ascii="Consolas" w:hAnsi="Consolas"/>
                <w:sz w:val="14"/>
              </w:rPr>
              <w:t>^0.7.1</w:t>
            </w:r>
            <w:r>
              <w:rPr>
                <w:rFonts w:ascii="Arial" w:hAnsi="Arial"/>
                <w:sz w:val="14"/>
              </w:rPr>
              <w:t xml:space="preserve"> / </w:t>
            </w:r>
            <w:r>
              <w:rPr>
                <w:rFonts w:ascii="Consolas" w:hAnsi="Consolas"/>
                <w:sz w:val="14"/>
              </w:rPr>
              <w:t>^0.5.0</w:t>
            </w:r>
          </w:p>
        </w:tc>
        <w:tc>
          <w:tcPr>
            <w:tcW w:type="dxa" w:w="3010"/>
            <w:vAlign w:val="center"/>
          </w:tcPr>
          <w:p>
            <w:pPr>
              <w:spacing w:after="20" w:before="20"/>
            </w:pPr>
            <w:r>
              <w:rPr>
                <w:sz w:val="14"/>
              </w:rPr>
            </w:r>
            <w:r>
              <w:rPr>
                <w:rFonts w:ascii="Arial" w:hAnsi="Arial"/>
                <w:sz w:val="14"/>
              </w:rPr>
              <w:t>Bundled typeface and UI class composition</w:t>
            </w:r>
          </w:p>
        </w:tc>
      </w:tr>
      <w:tr>
        <w:tc>
          <w:tcPr>
            <w:tcW w:type="dxa" w:w="2871"/>
            <w:vAlign w:val="center"/>
          </w:tcPr>
          <w:p>
            <w:pPr>
              <w:spacing w:after="20" w:before="20"/>
            </w:pPr>
            <w:r>
              <w:rPr>
                <w:sz w:val="14"/>
              </w:rPr>
            </w:r>
            <w:r>
              <w:rPr>
                <w:rFonts w:ascii="Arial" w:hAnsi="Arial"/>
                <w:sz w:val="14"/>
              </w:rPr>
              <w:t>jsdom / shadcn</w:t>
            </w:r>
          </w:p>
        </w:tc>
        <w:tc>
          <w:tcPr>
            <w:tcW w:type="dxa" w:w="3148"/>
            <w:vAlign w:val="center"/>
          </w:tcPr>
          <w:p>
            <w:pPr>
              <w:spacing w:after="20" w:before="20"/>
            </w:pPr>
            <w:r>
              <w:rPr>
                <w:sz w:val="14"/>
              </w:rPr>
            </w:r>
            <w:r>
              <w:rPr>
                <w:rFonts w:ascii="Consolas" w:hAnsi="Consolas"/>
                <w:sz w:val="14"/>
              </w:rPr>
              <w:t>^30.1.3</w:t>
            </w:r>
            <w:r>
              <w:rPr>
                <w:rFonts w:ascii="Arial" w:hAnsi="Arial"/>
                <w:sz w:val="14"/>
              </w:rPr>
              <w:t xml:space="preserve"> / </w:t>
            </w:r>
            <w:r>
              <w:rPr>
                <w:rFonts w:ascii="Consolas" w:hAnsi="Consolas"/>
                <w:sz w:val="14"/>
              </w:rPr>
              <w:t>^4.22.1</w:t>
            </w:r>
          </w:p>
        </w:tc>
        <w:tc>
          <w:tcPr>
            <w:tcW w:type="dxa" w:w="3010"/>
            <w:vAlign w:val="center"/>
          </w:tcPr>
          <w:p>
            <w:pPr>
              <w:spacing w:after="20" w:before="20"/>
            </w:pPr>
            <w:r>
              <w:rPr>
                <w:sz w:val="14"/>
              </w:rPr>
            </w:r>
            <w:r>
              <w:rPr>
                <w:rFonts w:ascii="Arial" w:hAnsi="Arial"/>
                <w:sz w:val="14"/>
              </w:rPr>
              <w:t>Test DOM and UI component tooling</w:t>
            </w:r>
          </w:p>
        </w:tc>
      </w:tr>
    </w:tbl>
    <w:p>
      <w:pPr>
        <w:spacing w:after="0"/>
      </w:pPr>
    </w:p>
    <w:p>
      <w:r>
        <w:rPr>
          <w:rFonts w:ascii="Arial" w:hAnsi="Arial"/>
          <w:sz w:val="18"/>
        </w:rPr>
        <w:t xml:space="preserve">The frontend lockfile captures exact resolutions; run </w:t>
      </w:r>
      <w:r>
        <w:rPr>
          <w:rFonts w:ascii="Consolas" w:hAnsi="Consolas"/>
          <w:sz w:val="16"/>
        </w:rPr>
        <w:t>npm ci</w:t>
      </w:r>
      <w:r>
        <w:rPr>
          <w:rFonts w:ascii="Arial" w:hAnsi="Arial"/>
          <w:sz w:val="18"/>
        </w:rPr>
        <w:t xml:space="preserve"> in </w:t>
      </w:r>
      <w:r>
        <w:rPr>
          <w:rFonts w:ascii="Consolas" w:hAnsi="Consolas"/>
          <w:sz w:val="16"/>
        </w:rPr>
        <w:t>frontend</w:t>
      </w:r>
      <w:r>
        <w:rPr>
          <w:rFonts w:ascii="Arial" w:hAnsi="Arial"/>
          <w:sz w:val="18"/>
        </w:rPr>
        <w:t xml:space="preserve"> to install that graph. Python package ranges are not an exact lock; exact resolved backend versions are </w:t>
      </w:r>
      <w:r>
        <w:rPr>
          <w:rFonts w:ascii="Arial" w:hAnsi="Arial"/>
          <w:b/>
          <w:sz w:val="18"/>
        </w:rPr>
        <w:t>Not verified in repository</w:t>
      </w:r>
      <w:r>
        <w:rPr>
          <w:rFonts w:ascii="Arial" w:hAnsi="Arial"/>
          <w:sz w:val="18"/>
        </w:rPr>
        <w:t>.</w:t>
      </w:r>
    </w:p>
    <w:p>
      <w:pPr>
        <w:pStyle w:val="Heading1"/>
      </w:pPr>
      <w:r>
        <w:rPr>
          <w:rFonts w:ascii="Arial" w:hAnsi="Arial"/>
          <w:sz w:val="18"/>
        </w:rPr>
        <w:t>5. Repository structure</w:t>
      </w:r>
    </w:p>
    <w:p>
      <w:pPr>
        <w:spacing w:before="60" w:after="120"/>
        <w:ind w:left="170" w:right="170"/>
        <w:shd w:fill="F2F4F7"/>
      </w:pPr>
      <w:r>
        <w:rPr>
          <w:rFonts w:ascii="Consolas" w:hAnsi="Consolas"/>
          <w:sz w:val="14"/>
        </w:rPr>
        <w:t>backend/</w:t>
        <w:br/>
        <w:t>├── app/</w:t>
        <w:br/>
        <w:t>│   ├── api/              FastAPI route modules and auth dependencies</w:t>
        <w:br/>
        <w:t>│   ├── core/             Environment configuration, permissions, token/password security</w:t>
        <w:br/>
        <w:t>│   ├── db/               Engine/session, demo seed and password utility commands</w:t>
        <w:br/>
        <w:t>│   ├── models/           SQLAlchemy models and constrained enums</w:t>
        <w:br/>
        <w:t>│   ├── schemas/          Pydantic request/response schemas</w:t>
        <w:br/>
        <w:t>│   ├── services/         Audit, institution scope, OCR/storage, maturity monitoring</w:t>
        <w:br/>
        <w:t>│   ├── main.py           App factory, middleware, CORS, lifespan</w:t>
        <w:br/>
        <w:t>│   └── seed.py           Deterministic synthetic fixture dataset</w:t>
        <w:br/>
        <w:t>├── migrations/versions/  Alembic migration scripts</w:t>
        <w:br/>
        <w:t>├── scripts/              OCR synthetic fixture generation/evaluation scripts</w:t>
        <w:br/>
        <w:t>├── tests/                Backend API, service, config, migration and seed tests</w:t>
        <w:br/>
        <w:t>├── Dockerfile            Python/Tesseract production container definition</w:t>
        <w:br/>
        <w:t>├── start.sh              Validates settings, migrates, then starts Uvicorn</w:t>
        <w:br/>
        <w:t>├── requirements*.txt     Runtime and development Python dependency ranges</w:t>
        <w:br/>
        <w:t>└── alembic.ini           Alembic configuration</w:t>
        <w:br/>
        <w:br/>
        <w:t>frontend/</w:t>
        <w:br/>
        <w:t>├── src/auth/             Auth context and protected-route behavior</w:t>
        <w:br/>
        <w:t>├── src/components/       Shared shell, document UI, branding and UI primitives</w:t>
        <w:br/>
        <w:t>├── src/config/           API URL and branding environment configuration</w:t>
        <w:br/>
        <w:t>├── src/pages/            Login, dashboard, registry, reports, alerts pages</w:t>
        <w:br/>
        <w:t>├── src/lib/              Registry formatting and request helpers</w:t>
        <w:br/>
        <w:t>├── src/styles.css        Global/theme styles</w:t>
        <w:br/>
        <w:t>├── public/               Static assets</w:t>
        <w:br/>
        <w:t>├── package.json          Frontend scripts and dependency ranges</w:t>
        <w:br/>
        <w:t>├── package-lock.json     Exact npm dependency resolution</w:t>
        <w:br/>
        <w:t>└── vercel.json           API proxy rewrite and SPA fallback</w:t>
        <w:br/>
        <w:br/>
        <w:t>docs/                     Phase implementation notes and deployment/project guides</w:t>
      </w:r>
    </w:p>
    <w:p>
      <w:pPr>
        <w:pStyle w:val="Heading1"/>
      </w:pPr>
      <w:r>
        <w:rPr>
          <w:rFonts w:ascii="Arial" w:hAnsi="Arial"/>
          <w:sz w:val="18"/>
        </w:rPr>
        <w:t>6. Database design</w:t>
      </w:r>
    </w:p>
    <w:p>
      <w:r>
        <w:rPr>
          <w:rFonts w:ascii="Arial" w:hAnsi="Arial"/>
          <w:sz w:val="18"/>
        </w:rPr>
        <w:t xml:space="preserve">All tables below are declared in SQLAlchemy models and represented in the Alembic chain. Every model inherits a UUID primary key named </w:t>
      </w:r>
      <w:r>
        <w:rPr>
          <w:rFonts w:ascii="Consolas" w:hAnsi="Consolas"/>
          <w:sz w:val="16"/>
        </w:rPr>
        <w:t>id</w:t>
      </w:r>
      <w:r>
        <w:rPr>
          <w:rFonts w:ascii="Arial" w:hAnsi="Arial"/>
          <w:sz w:val="18"/>
        </w:rPr>
        <w:t xml:space="preserve">; models using </w:t>
      </w:r>
      <w:r>
        <w:rPr>
          <w:rFonts w:ascii="Consolas" w:hAnsi="Consolas"/>
          <w:sz w:val="16"/>
        </w:rPr>
        <w:t>TimestampMixin</w:t>
      </w:r>
      <w:r>
        <w:rPr>
          <w:rFonts w:ascii="Arial" w:hAnsi="Arial"/>
          <w:sz w:val="18"/>
        </w:rPr>
        <w:t xml:space="preserve"> also have server-created </w:t>
      </w:r>
      <w:r>
        <w:rPr>
          <w:rFonts w:ascii="Consolas" w:hAnsi="Consolas"/>
          <w:sz w:val="16"/>
        </w:rPr>
        <w:t>created_at</w:t>
      </w:r>
      <w:r>
        <w:rPr>
          <w:rFonts w:ascii="Arial" w:hAnsi="Arial"/>
          <w:sz w:val="18"/>
        </w:rPr>
        <w:t xml:space="preserve"> and </w:t>
      </w:r>
      <w:r>
        <w:rPr>
          <w:rFonts w:ascii="Consolas" w:hAnsi="Consolas"/>
          <w:sz w:val="16"/>
        </w:rPr>
        <w:t>updated_at</w:t>
      </w:r>
      <w:r>
        <w:rPr>
          <w:rFonts w:ascii="Arial" w:hAnsi="Arial"/>
          <w:sz w:val="18"/>
        </w:rPr>
        <w:t xml:space="preserve"> timestamps. </w:t>
      </w:r>
      <w:r>
        <w:rPr>
          <w:rFonts w:ascii="Consolas" w:hAnsi="Consolas"/>
          <w:sz w:val="16"/>
        </w:rPr>
        <w:t>RESTRICT</w:t>
      </w:r>
      <w:r>
        <w:rPr>
          <w:rFonts w:ascii="Arial" w:hAnsi="Arial"/>
          <w:sz w:val="18"/>
        </w:rPr>
        <w:t xml:space="preserve"> foreign keys intentionally prevent deletion while referenced rows remain.</w:t>
      </w:r>
    </w:p>
    <w:p>
      <w:pPr>
        <w:pStyle w:val="Heading2"/>
      </w:pPr>
      <w:r>
        <w:rPr>
          <w:rFonts w:ascii="Arial" w:hAnsi="Arial"/>
          <w:sz w:val="18"/>
        </w:rPr>
        <w:t>Tables and columns</w:t>
      </w:r>
    </w:p>
    <w:p>
      <w:r>
        <w:rPr>
          <w:rFonts w:ascii="Consolas" w:hAnsi="Consolas"/>
          <w:sz w:val="16"/>
        </w:rPr>
        <w:t>?</w:t>
      </w:r>
      <w:r>
        <w:rPr>
          <w:rFonts w:ascii="Arial" w:hAnsi="Arial"/>
          <w:sz w:val="18"/>
        </w:rPr>
        <w:t xml:space="preserve"> marks nullable columns. Unless stated, columns are non-null. Types are described in PostgreSQL/SQLAlchemy terms; UUID primary keys are implicit in each row below.</w:t>
      </w:r>
    </w:p>
    <w:tbl>
      <w:tblPr>
        <w:tblStyle w:val="LightShading-Accent1"/>
        <w:tblW w:type="auto" w:w="0"/>
        <w:jc w:val="center"/>
        <w:tblLayout w:type="fixed"/>
        <w:tblLook w:firstColumn="1" w:firstRow="1" w:lastColumn="0" w:lastRow="0" w:noHBand="0" w:noVBand="1" w:val="04A0"/>
      </w:tblPr>
      <w:tblGrid>
        <w:gridCol w:w="4933"/>
        <w:gridCol w:w="4933"/>
      </w:tblGrid>
      <w:tr>
        <w:trPr>
          <w:tblHeader w:val="true"/>
        </w:trPr>
        <w:tc>
          <w:tcPr>
            <w:tcW w:type="dxa" w:w="3284"/>
            <w:vAlign w:val="center"/>
            <w:shd w:fill="D9EAF7"/>
          </w:tcPr>
          <w:p>
            <w:pPr>
              <w:spacing w:after="20" w:before="20"/>
            </w:pPr>
            <w:r>
              <w:rPr>
                <w:b/>
                <w:sz w:val="14"/>
              </w:rPr>
            </w:r>
            <w:r>
              <w:rPr>
                <w:rFonts w:ascii="Arial" w:hAnsi="Arial"/>
                <w:b/>
                <w:sz w:val="14"/>
              </w:rPr>
              <w:t>Table</w:t>
            </w:r>
          </w:p>
        </w:tc>
        <w:tc>
          <w:tcPr>
            <w:tcW w:type="dxa" w:w="5745"/>
            <w:vAlign w:val="center"/>
            <w:shd w:fill="D9EAF7"/>
          </w:tcPr>
          <w:p>
            <w:pPr>
              <w:spacing w:after="20" w:before="20"/>
            </w:pPr>
            <w:r>
              <w:rPr>
                <w:b/>
                <w:sz w:val="14"/>
              </w:rPr>
            </w:r>
            <w:r>
              <w:rPr>
                <w:rFonts w:ascii="Arial" w:hAnsi="Arial"/>
                <w:b/>
                <w:sz w:val="14"/>
              </w:rPr>
              <w:t xml:space="preserve">Columns (excluding </w:t>
            </w:r>
            <w:r>
              <w:rPr>
                <w:rFonts w:ascii="Consolas" w:hAnsi="Consolas"/>
                <w:b/>
                <w:sz w:val="14"/>
              </w:rPr>
              <w:t>id</w:t>
            </w:r>
            <w:r>
              <w:rPr>
                <w:rFonts w:ascii="Arial" w:hAnsi="Arial"/>
                <w:b/>
                <w:sz w:val="14"/>
              </w:rPr>
              <w:t>)</w:t>
            </w:r>
          </w:p>
        </w:tc>
      </w:tr>
      <w:tr>
        <w:tc>
          <w:tcPr>
            <w:tcW w:type="dxa" w:w="3284"/>
            <w:vAlign w:val="center"/>
          </w:tcPr>
          <w:p>
            <w:pPr>
              <w:spacing w:after="20" w:before="20"/>
            </w:pPr>
            <w:r>
              <w:rPr>
                <w:sz w:val="14"/>
              </w:rPr>
            </w:r>
            <w:r>
              <w:rPr>
                <w:rFonts w:ascii="Consolas" w:hAnsi="Consolas"/>
                <w:sz w:val="14"/>
              </w:rPr>
              <w:t>institutions</w:t>
            </w:r>
          </w:p>
        </w:tc>
        <w:tc>
          <w:tcPr>
            <w:tcW w:type="dxa" w:w="5745"/>
            <w:vAlign w:val="center"/>
          </w:tcPr>
          <w:p>
            <w:pPr>
              <w:spacing w:after="20" w:before="20"/>
            </w:pPr>
            <w:r>
              <w:rPr>
                <w:sz w:val="14"/>
              </w:rPr>
            </w:r>
            <w:r>
              <w:rPr>
                <w:rFonts w:ascii="Consolas" w:hAnsi="Consolas"/>
                <w:sz w:val="14"/>
              </w:rPr>
              <w:t>institution_code</w:t>
            </w:r>
            <w:r>
              <w:rPr>
                <w:rFonts w:ascii="Arial" w:hAnsi="Arial"/>
                <w:sz w:val="14"/>
              </w:rPr>
              <w:t xml:space="preserve"> varchar(32), </w:t>
            </w:r>
            <w:r>
              <w:rPr>
                <w:rFonts w:ascii="Consolas" w:hAnsi="Consolas"/>
                <w:sz w:val="14"/>
              </w:rPr>
              <w:t>institution_name</w:t>
            </w:r>
            <w:r>
              <w:rPr>
                <w:rFonts w:ascii="Arial" w:hAnsi="Arial"/>
                <w:sz w:val="14"/>
              </w:rPr>
              <w:t xml:space="preserve"> varchar(200), </w:t>
            </w:r>
            <w:r>
              <w:rPr>
                <w:rFonts w:ascii="Consolas" w:hAnsi="Consolas"/>
                <w:sz w:val="14"/>
              </w:rPr>
              <w:t>institution_type?</w:t>
            </w:r>
            <w:r>
              <w:rPr>
                <w:rFonts w:ascii="Arial" w:hAnsi="Arial"/>
                <w:sz w:val="14"/>
              </w:rPr>
              <w:t xml:space="preserve"> varchar(80), </w:t>
            </w:r>
            <w:r>
              <w:rPr>
                <w:rFonts w:ascii="Consolas" w:hAnsi="Consolas"/>
                <w:sz w:val="14"/>
              </w:rPr>
              <w:t>state?</w:t>
            </w:r>
            <w:r>
              <w:rPr>
                <w:rFonts w:ascii="Arial" w:hAnsi="Arial"/>
                <w:sz w:val="14"/>
              </w:rPr>
              <w:t xml:space="preserve"> varchar(80), </w:t>
            </w:r>
            <w:r>
              <w:rPr>
                <w:rFonts w:ascii="Consolas" w:hAnsi="Consolas"/>
                <w:sz w:val="14"/>
              </w:rPr>
              <w:t>contact_email?</w:t>
            </w:r>
            <w:r>
              <w:rPr>
                <w:rFonts w:ascii="Arial" w:hAnsi="Arial"/>
                <w:sz w:val="14"/>
              </w:rPr>
              <w:t xml:space="preserve"> varchar(254), </w:t>
            </w:r>
            <w:r>
              <w:rPr>
                <w:rFonts w:ascii="Consolas" w:hAnsi="Consolas"/>
                <w:sz w:val="14"/>
              </w:rPr>
              <w:t>status</w:t>
            </w:r>
            <w:r>
              <w:rPr>
                <w:rFonts w:ascii="Arial" w:hAnsi="Arial"/>
                <w:sz w:val="14"/>
              </w:rPr>
              <w:t xml:space="preserve"> varchar(24), </w:t>
            </w:r>
            <w:r>
              <w:rPr>
                <w:rFonts w:ascii="Consolas" w:hAnsi="Consolas"/>
                <w:sz w:val="14"/>
              </w:rPr>
              <w:t>is_synthetic</w:t>
            </w:r>
            <w:r>
              <w:rPr>
                <w:rFonts w:ascii="Arial" w:hAnsi="Arial"/>
                <w:sz w:val="14"/>
              </w:rPr>
              <w:t xml:space="preserve"> boolean, </w:t>
            </w:r>
            <w:r>
              <w:rPr>
                <w:rFonts w:ascii="Consolas" w:hAnsi="Consolas"/>
                <w:sz w:val="14"/>
              </w:rPr>
              <w:t>created_at</w:t>
            </w:r>
            <w:r>
              <w:rPr>
                <w:rFonts w:ascii="Arial" w:hAnsi="Arial"/>
                <w:sz w:val="14"/>
              </w:rPr>
              <w:t xml:space="preserve">, </w:t>
            </w:r>
            <w:r>
              <w:rPr>
                <w:rFonts w:ascii="Consolas" w:hAnsi="Consolas"/>
                <w:sz w:val="14"/>
              </w:rPr>
              <w:t>updated_at</w:t>
            </w:r>
          </w:p>
        </w:tc>
      </w:tr>
      <w:tr>
        <w:tc>
          <w:tcPr>
            <w:tcW w:type="dxa" w:w="3284"/>
            <w:vAlign w:val="center"/>
          </w:tcPr>
          <w:p>
            <w:pPr>
              <w:spacing w:after="20" w:before="20"/>
            </w:pPr>
            <w:r>
              <w:rPr>
                <w:sz w:val="14"/>
              </w:rPr>
            </w:r>
            <w:r>
              <w:rPr>
                <w:rFonts w:ascii="Consolas" w:hAnsi="Consolas"/>
                <w:sz w:val="14"/>
              </w:rPr>
              <w:t>users</w:t>
            </w:r>
          </w:p>
        </w:tc>
        <w:tc>
          <w:tcPr>
            <w:tcW w:type="dxa" w:w="5745"/>
            <w:vAlign w:val="center"/>
          </w:tcPr>
          <w:p>
            <w:pPr>
              <w:spacing w:after="20" w:before="20"/>
            </w:pPr>
            <w:r>
              <w:rPr>
                <w:sz w:val="14"/>
              </w:rPr>
            </w:r>
            <w:r>
              <w:rPr>
                <w:rFonts w:ascii="Consolas" w:hAnsi="Consolas"/>
                <w:sz w:val="14"/>
              </w:rPr>
              <w:t>email</w:t>
            </w:r>
            <w:r>
              <w:rPr>
                <w:rFonts w:ascii="Arial" w:hAnsi="Arial"/>
                <w:sz w:val="14"/>
              </w:rPr>
              <w:t xml:space="preserve"> varchar(254), </w:t>
            </w:r>
            <w:r>
              <w:rPr>
                <w:rFonts w:ascii="Consolas" w:hAnsi="Consolas"/>
                <w:sz w:val="14"/>
              </w:rPr>
              <w:t>full_name</w:t>
            </w:r>
            <w:r>
              <w:rPr>
                <w:rFonts w:ascii="Arial" w:hAnsi="Arial"/>
                <w:sz w:val="14"/>
              </w:rPr>
              <w:t xml:space="preserve"> varchar(160), </w:t>
            </w:r>
            <w:r>
              <w:rPr>
                <w:rFonts w:ascii="Consolas" w:hAnsi="Consolas"/>
                <w:sz w:val="14"/>
              </w:rPr>
              <w:t>password_hash?</w:t>
            </w:r>
            <w:r>
              <w:rPr>
                <w:rFonts w:ascii="Arial" w:hAnsi="Arial"/>
                <w:sz w:val="14"/>
              </w:rPr>
              <w:t xml:space="preserve"> varchar(255), </w:t>
            </w:r>
            <w:r>
              <w:rPr>
                <w:rFonts w:ascii="Consolas" w:hAnsi="Consolas"/>
                <w:sz w:val="14"/>
              </w:rPr>
              <w:t>role</w:t>
            </w:r>
            <w:r>
              <w:rPr>
                <w:rFonts w:ascii="Arial" w:hAnsi="Arial"/>
                <w:sz w:val="14"/>
              </w:rPr>
              <w:t xml:space="preserve"> varchar(32), </w:t>
            </w:r>
            <w:r>
              <w:rPr>
                <w:rFonts w:ascii="Consolas" w:hAnsi="Consolas"/>
                <w:sz w:val="14"/>
              </w:rPr>
              <w:t>institution_id?</w:t>
            </w:r>
            <w:r>
              <w:rPr>
                <w:rFonts w:ascii="Arial" w:hAnsi="Arial"/>
                <w:sz w:val="14"/>
              </w:rPr>
              <w:t xml:space="preserve"> UUID, </w:t>
            </w:r>
            <w:r>
              <w:rPr>
                <w:rFonts w:ascii="Consolas" w:hAnsi="Consolas"/>
                <w:sz w:val="14"/>
              </w:rPr>
              <w:t>is_active</w:t>
            </w:r>
            <w:r>
              <w:rPr>
                <w:rFonts w:ascii="Arial" w:hAnsi="Arial"/>
                <w:sz w:val="14"/>
              </w:rPr>
              <w:t xml:space="preserve"> boolean, </w:t>
            </w:r>
            <w:r>
              <w:rPr>
                <w:rFonts w:ascii="Consolas" w:hAnsi="Consolas"/>
                <w:sz w:val="14"/>
              </w:rPr>
              <w:t>is_synthetic</w:t>
            </w:r>
            <w:r>
              <w:rPr>
                <w:rFonts w:ascii="Arial" w:hAnsi="Arial"/>
                <w:sz w:val="14"/>
              </w:rPr>
              <w:t xml:space="preserve"> boolean, </w:t>
            </w:r>
            <w:r>
              <w:rPr>
                <w:rFonts w:ascii="Consolas" w:hAnsi="Consolas"/>
                <w:sz w:val="14"/>
              </w:rPr>
              <w:t>failed_login_attempts</w:t>
            </w:r>
            <w:r>
              <w:rPr>
                <w:rFonts w:ascii="Arial" w:hAnsi="Arial"/>
                <w:sz w:val="14"/>
              </w:rPr>
              <w:t xml:space="preserve"> integer, </w:t>
            </w:r>
            <w:r>
              <w:rPr>
                <w:rFonts w:ascii="Consolas" w:hAnsi="Consolas"/>
                <w:sz w:val="14"/>
              </w:rPr>
              <w:t>locked_until?</w:t>
            </w:r>
            <w:r>
              <w:rPr>
                <w:rFonts w:ascii="Arial" w:hAnsi="Arial"/>
                <w:sz w:val="14"/>
              </w:rPr>
              <w:t xml:space="preserve">, </w:t>
            </w:r>
            <w:r>
              <w:rPr>
                <w:rFonts w:ascii="Consolas" w:hAnsi="Consolas"/>
                <w:sz w:val="14"/>
              </w:rPr>
              <w:t>last_login_at?</w:t>
            </w:r>
            <w:r>
              <w:rPr>
                <w:rFonts w:ascii="Arial" w:hAnsi="Arial"/>
                <w:sz w:val="14"/>
              </w:rPr>
              <w:t xml:space="preserve">, </w:t>
            </w:r>
            <w:r>
              <w:rPr>
                <w:rFonts w:ascii="Consolas" w:hAnsi="Consolas"/>
                <w:sz w:val="14"/>
              </w:rPr>
              <w:t>password_changed_at?</w:t>
            </w:r>
            <w:r>
              <w:rPr>
                <w:rFonts w:ascii="Arial" w:hAnsi="Arial"/>
                <w:sz w:val="14"/>
              </w:rPr>
              <w:t xml:space="preserve">, </w:t>
            </w:r>
            <w:r>
              <w:rPr>
                <w:rFonts w:ascii="Consolas" w:hAnsi="Consolas"/>
                <w:sz w:val="14"/>
              </w:rPr>
              <w:t>created_at</w:t>
            </w:r>
            <w:r>
              <w:rPr>
                <w:rFonts w:ascii="Arial" w:hAnsi="Arial"/>
                <w:sz w:val="14"/>
              </w:rPr>
              <w:t xml:space="preserve">, </w:t>
            </w:r>
            <w:r>
              <w:rPr>
                <w:rFonts w:ascii="Consolas" w:hAnsi="Consolas"/>
                <w:sz w:val="14"/>
              </w:rPr>
              <w:t>updated_at</w:t>
            </w:r>
          </w:p>
        </w:tc>
      </w:tr>
      <w:tr>
        <w:tc>
          <w:tcPr>
            <w:tcW w:type="dxa" w:w="3284"/>
            <w:vAlign w:val="center"/>
          </w:tcPr>
          <w:p>
            <w:pPr>
              <w:spacing w:after="20" w:before="20"/>
            </w:pPr>
            <w:r>
              <w:rPr>
                <w:sz w:val="14"/>
              </w:rPr>
            </w:r>
            <w:r>
              <w:rPr>
                <w:rFonts w:ascii="Consolas" w:hAnsi="Consolas"/>
                <w:sz w:val="14"/>
              </w:rPr>
              <w:t>refresh_tokens</w:t>
            </w:r>
          </w:p>
        </w:tc>
        <w:tc>
          <w:tcPr>
            <w:tcW w:type="dxa" w:w="5745"/>
            <w:vAlign w:val="center"/>
          </w:tcPr>
          <w:p>
            <w:pPr>
              <w:spacing w:after="20" w:before="20"/>
            </w:pPr>
            <w:r>
              <w:rPr>
                <w:sz w:val="14"/>
              </w:rPr>
            </w:r>
            <w:r>
              <w:rPr>
                <w:rFonts w:ascii="Consolas" w:hAnsi="Consolas"/>
                <w:sz w:val="14"/>
              </w:rPr>
              <w:t>user_id</w:t>
            </w:r>
            <w:r>
              <w:rPr>
                <w:rFonts w:ascii="Arial" w:hAnsi="Arial"/>
                <w:sz w:val="14"/>
              </w:rPr>
              <w:t xml:space="preserve"> UUID, </w:t>
            </w:r>
            <w:r>
              <w:rPr>
                <w:rFonts w:ascii="Consolas" w:hAnsi="Consolas"/>
                <w:sz w:val="14"/>
              </w:rPr>
              <w:t>token_hash</w:t>
            </w:r>
            <w:r>
              <w:rPr>
                <w:rFonts w:ascii="Arial" w:hAnsi="Arial"/>
                <w:sz w:val="14"/>
              </w:rPr>
              <w:t xml:space="preserve"> varchar(64), </w:t>
            </w:r>
            <w:r>
              <w:rPr>
                <w:rFonts w:ascii="Consolas" w:hAnsi="Consolas"/>
                <w:sz w:val="14"/>
              </w:rPr>
              <w:t>family_id</w:t>
            </w:r>
            <w:r>
              <w:rPr>
                <w:rFonts w:ascii="Arial" w:hAnsi="Arial"/>
                <w:sz w:val="14"/>
              </w:rPr>
              <w:t xml:space="preserve"> UUID, </w:t>
            </w:r>
            <w:r>
              <w:rPr>
                <w:rFonts w:ascii="Consolas" w:hAnsi="Consolas"/>
                <w:sz w:val="14"/>
              </w:rPr>
              <w:t>expires_at</w:t>
            </w:r>
            <w:r>
              <w:rPr>
                <w:rFonts w:ascii="Arial" w:hAnsi="Arial"/>
                <w:sz w:val="14"/>
              </w:rPr>
              <w:t xml:space="preserve">, </w:t>
            </w:r>
            <w:r>
              <w:rPr>
                <w:rFonts w:ascii="Consolas" w:hAnsi="Consolas"/>
                <w:sz w:val="14"/>
              </w:rPr>
              <w:t>revoked_at?</w:t>
            </w:r>
            <w:r>
              <w:rPr>
                <w:rFonts w:ascii="Arial" w:hAnsi="Arial"/>
                <w:sz w:val="14"/>
              </w:rPr>
              <w:t xml:space="preserve">, </w:t>
            </w:r>
            <w:r>
              <w:rPr>
                <w:rFonts w:ascii="Consolas" w:hAnsi="Consolas"/>
                <w:sz w:val="14"/>
              </w:rPr>
              <w:t>replaced_by?</w:t>
            </w:r>
            <w:r>
              <w:rPr>
                <w:rFonts w:ascii="Arial" w:hAnsi="Arial"/>
                <w:sz w:val="14"/>
              </w:rPr>
              <w:t xml:space="preserve"> UUID, </w:t>
            </w:r>
            <w:r>
              <w:rPr>
                <w:rFonts w:ascii="Consolas" w:hAnsi="Consolas"/>
                <w:sz w:val="14"/>
              </w:rPr>
              <w:t>created_at</w:t>
            </w:r>
          </w:p>
        </w:tc>
      </w:tr>
      <w:tr>
        <w:tc>
          <w:tcPr>
            <w:tcW w:type="dxa" w:w="3284"/>
            <w:vAlign w:val="center"/>
          </w:tcPr>
          <w:p>
            <w:pPr>
              <w:spacing w:after="20" w:before="20"/>
            </w:pPr>
            <w:r>
              <w:rPr>
                <w:sz w:val="14"/>
              </w:rPr>
            </w:r>
            <w:r>
              <w:rPr>
                <w:rFonts w:ascii="Consolas" w:hAnsi="Consolas"/>
                <w:sz w:val="14"/>
              </w:rPr>
              <w:t>fdr_records</w:t>
            </w:r>
          </w:p>
        </w:tc>
        <w:tc>
          <w:tcPr>
            <w:tcW w:type="dxa" w:w="5745"/>
            <w:vAlign w:val="center"/>
          </w:tcPr>
          <w:p>
            <w:pPr>
              <w:spacing w:after="20" w:before="20"/>
            </w:pPr>
            <w:r>
              <w:rPr>
                <w:sz w:val="14"/>
              </w:rPr>
            </w:r>
            <w:r>
              <w:rPr>
                <w:rFonts w:ascii="Consolas" w:hAnsi="Consolas"/>
                <w:sz w:val="14"/>
              </w:rPr>
              <w:t>institution_id</w:t>
            </w:r>
            <w:r>
              <w:rPr>
                <w:rFonts w:ascii="Arial" w:hAnsi="Arial"/>
                <w:sz w:val="14"/>
              </w:rPr>
              <w:t xml:space="preserve"> UUID, </w:t>
            </w:r>
            <w:r>
              <w:rPr>
                <w:rFonts w:ascii="Consolas" w:hAnsi="Consolas"/>
                <w:sz w:val="14"/>
              </w:rPr>
              <w:t>internal_fdr_id</w:t>
            </w:r>
            <w:r>
              <w:rPr>
                <w:rFonts w:ascii="Arial" w:hAnsi="Arial"/>
                <w:sz w:val="14"/>
              </w:rPr>
              <w:t xml:space="preserve"> varchar(48), </w:t>
            </w:r>
            <w:r>
              <w:rPr>
                <w:rFonts w:ascii="Consolas" w:hAnsi="Consolas"/>
                <w:sz w:val="14"/>
              </w:rPr>
              <w:t>external_record_id?</w:t>
            </w:r>
            <w:r>
              <w:rPr>
                <w:rFonts w:ascii="Arial" w:hAnsi="Arial"/>
                <w:sz w:val="14"/>
              </w:rPr>
              <w:t xml:space="preserve"> varchar(120), </w:t>
            </w:r>
            <w:r>
              <w:rPr>
                <w:rFonts w:ascii="Consolas" w:hAnsi="Consolas"/>
                <w:sz w:val="14"/>
              </w:rPr>
              <w:t>bank_name</w:t>
            </w:r>
            <w:r>
              <w:rPr>
                <w:rFonts w:ascii="Arial" w:hAnsi="Arial"/>
                <w:sz w:val="14"/>
              </w:rPr>
              <w:t xml:space="preserve"> varchar(160), </w:t>
            </w:r>
            <w:r>
              <w:rPr>
                <w:rFonts w:ascii="Consolas" w:hAnsi="Consolas"/>
                <w:sz w:val="14"/>
              </w:rPr>
              <w:t>branch_name?</w:t>
            </w:r>
            <w:r>
              <w:rPr>
                <w:rFonts w:ascii="Arial" w:hAnsi="Arial"/>
                <w:sz w:val="14"/>
              </w:rPr>
              <w:t xml:space="preserve"> varchar(160), </w:t>
            </w:r>
            <w:r>
              <w:rPr>
                <w:rFonts w:ascii="Consolas" w:hAnsi="Consolas"/>
                <w:sz w:val="14"/>
              </w:rPr>
              <w:t>fdr_number</w:t>
            </w:r>
            <w:r>
              <w:rPr>
                <w:rFonts w:ascii="Arial" w:hAnsi="Arial"/>
                <w:sz w:val="14"/>
              </w:rPr>
              <w:t xml:space="preserve"> varchar(100), </w:t>
            </w:r>
            <w:r>
              <w:rPr>
                <w:rFonts w:ascii="Consolas" w:hAnsi="Consolas"/>
                <w:sz w:val="14"/>
              </w:rPr>
              <w:t>amount</w:t>
            </w:r>
            <w:r>
              <w:rPr>
                <w:rFonts w:ascii="Arial" w:hAnsi="Arial"/>
                <w:sz w:val="14"/>
              </w:rPr>
              <w:t xml:space="preserve"> numeric(14,2), </w:t>
            </w:r>
            <w:r>
              <w:rPr>
                <w:rFonts w:ascii="Consolas" w:hAnsi="Consolas"/>
                <w:sz w:val="14"/>
              </w:rPr>
              <w:t>currency</w:t>
            </w:r>
            <w:r>
              <w:rPr>
                <w:rFonts w:ascii="Arial" w:hAnsi="Arial"/>
                <w:sz w:val="14"/>
              </w:rPr>
              <w:t xml:space="preserve"> varchar(3), </w:t>
            </w:r>
            <w:r>
              <w:rPr>
                <w:rFonts w:ascii="Consolas" w:hAnsi="Consolas"/>
                <w:sz w:val="14"/>
              </w:rPr>
              <w:t>issue_date</w:t>
            </w:r>
            <w:r>
              <w:rPr>
                <w:rFonts w:ascii="Arial" w:hAnsi="Arial"/>
                <w:sz w:val="14"/>
              </w:rPr>
              <w:t xml:space="preserve">, </w:t>
            </w:r>
            <w:r>
              <w:rPr>
                <w:rFonts w:ascii="Consolas" w:hAnsi="Consolas"/>
                <w:sz w:val="14"/>
              </w:rPr>
              <w:t>maturity_date</w:t>
            </w:r>
            <w:r>
              <w:rPr>
                <w:rFonts w:ascii="Arial" w:hAnsi="Arial"/>
                <w:sz w:val="14"/>
              </w:rPr>
              <w:t xml:space="preserve">, </w:t>
            </w:r>
            <w:r>
              <w:rPr>
                <w:rFonts w:ascii="Consolas" w:hAnsi="Consolas"/>
                <w:sz w:val="14"/>
              </w:rPr>
              <w:t>record_status</w:t>
            </w:r>
            <w:r>
              <w:rPr>
                <w:rFonts w:ascii="Arial" w:hAnsi="Arial"/>
                <w:sz w:val="14"/>
              </w:rPr>
              <w:t xml:space="preserve"> varchar(24), </w:t>
            </w:r>
            <w:r>
              <w:rPr>
                <w:rFonts w:ascii="Consolas" w:hAnsi="Consolas"/>
                <w:sz w:val="14"/>
              </w:rPr>
              <w:t>verification_status</w:t>
            </w:r>
            <w:r>
              <w:rPr>
                <w:rFonts w:ascii="Arial" w:hAnsi="Arial"/>
                <w:sz w:val="14"/>
              </w:rPr>
              <w:t xml:space="preserve"> varchar(32), </w:t>
            </w:r>
            <w:r>
              <w:rPr>
                <w:rFonts w:ascii="Consolas" w:hAnsi="Consolas"/>
                <w:sz w:val="14"/>
              </w:rPr>
              <w:t>source_system</w:t>
            </w:r>
            <w:r>
              <w:rPr>
                <w:rFonts w:ascii="Arial" w:hAnsi="Arial"/>
                <w:sz w:val="14"/>
              </w:rPr>
              <w:t xml:space="preserve"> varchar(64), </w:t>
            </w:r>
            <w:r>
              <w:rPr>
                <w:rFonts w:ascii="Consolas" w:hAnsi="Consolas"/>
                <w:sz w:val="14"/>
              </w:rPr>
              <w:t>source_updated_at?</w:t>
            </w:r>
            <w:r>
              <w:rPr>
                <w:rFonts w:ascii="Arial" w:hAnsi="Arial"/>
                <w:sz w:val="14"/>
              </w:rPr>
              <w:t xml:space="preserve">, </w:t>
            </w:r>
            <w:r>
              <w:rPr>
                <w:rFonts w:ascii="Consolas" w:hAnsi="Consolas"/>
                <w:sz w:val="14"/>
              </w:rPr>
              <w:t>last_synced_at?</w:t>
            </w:r>
            <w:r>
              <w:rPr>
                <w:rFonts w:ascii="Arial" w:hAnsi="Arial"/>
                <w:sz w:val="14"/>
              </w:rPr>
              <w:t xml:space="preserve">, </w:t>
            </w:r>
            <w:r>
              <w:rPr>
                <w:rFonts w:ascii="Consolas" w:hAnsi="Consolas"/>
                <w:sz w:val="14"/>
              </w:rPr>
              <w:t>is_synthetic</w:t>
            </w:r>
            <w:r>
              <w:rPr>
                <w:rFonts w:ascii="Arial" w:hAnsi="Arial"/>
                <w:sz w:val="14"/>
              </w:rPr>
              <w:t xml:space="preserve"> boolean, </w:t>
            </w:r>
            <w:r>
              <w:rPr>
                <w:rFonts w:ascii="Consolas" w:hAnsi="Consolas"/>
                <w:sz w:val="14"/>
              </w:rPr>
              <w:t>created_at</w:t>
            </w:r>
            <w:r>
              <w:rPr>
                <w:rFonts w:ascii="Arial" w:hAnsi="Arial"/>
                <w:sz w:val="14"/>
              </w:rPr>
              <w:t xml:space="preserve">, </w:t>
            </w:r>
            <w:r>
              <w:rPr>
                <w:rFonts w:ascii="Consolas" w:hAnsi="Consolas"/>
                <w:sz w:val="14"/>
              </w:rPr>
              <w:t>updated_at</w:t>
            </w:r>
          </w:p>
        </w:tc>
      </w:tr>
      <w:tr>
        <w:tc>
          <w:tcPr>
            <w:tcW w:type="dxa" w:w="3284"/>
            <w:vAlign w:val="center"/>
          </w:tcPr>
          <w:p>
            <w:pPr>
              <w:spacing w:after="20" w:before="20"/>
            </w:pPr>
            <w:r>
              <w:rPr>
                <w:sz w:val="14"/>
              </w:rPr>
            </w:r>
            <w:r>
              <w:rPr>
                <w:rFonts w:ascii="Consolas" w:hAnsi="Consolas"/>
                <w:sz w:val="14"/>
              </w:rPr>
              <w:t>documents</w:t>
            </w:r>
          </w:p>
        </w:tc>
        <w:tc>
          <w:tcPr>
            <w:tcW w:type="dxa" w:w="5745"/>
            <w:vAlign w:val="center"/>
          </w:tcPr>
          <w:p>
            <w:pPr>
              <w:spacing w:after="20" w:before="20"/>
            </w:pPr>
            <w:r>
              <w:rPr>
                <w:sz w:val="14"/>
              </w:rPr>
            </w:r>
            <w:r>
              <w:rPr>
                <w:rFonts w:ascii="Consolas" w:hAnsi="Consolas"/>
                <w:sz w:val="14"/>
              </w:rPr>
              <w:t>fdr_record_id</w:t>
            </w:r>
            <w:r>
              <w:rPr>
                <w:rFonts w:ascii="Arial" w:hAnsi="Arial"/>
                <w:sz w:val="14"/>
              </w:rPr>
              <w:t xml:space="preserve"> UUID, </w:t>
            </w:r>
            <w:r>
              <w:rPr>
                <w:rFonts w:ascii="Consolas" w:hAnsi="Consolas"/>
                <w:sz w:val="14"/>
              </w:rPr>
              <w:t>document_type</w:t>
            </w:r>
            <w:r>
              <w:rPr>
                <w:rFonts w:ascii="Arial" w:hAnsi="Arial"/>
                <w:sz w:val="14"/>
              </w:rPr>
              <w:t xml:space="preserve"> varchar(32), </w:t>
            </w:r>
            <w:r>
              <w:rPr>
                <w:rFonts w:ascii="Consolas" w:hAnsi="Consolas"/>
                <w:sz w:val="14"/>
              </w:rPr>
              <w:t>private_storage_key</w:t>
            </w:r>
            <w:r>
              <w:rPr>
                <w:rFonts w:ascii="Arial" w:hAnsi="Arial"/>
                <w:sz w:val="14"/>
              </w:rPr>
              <w:t xml:space="preserve"> varchar(500), </w:t>
            </w:r>
            <w:r>
              <w:rPr>
                <w:rFonts w:ascii="Consolas" w:hAnsi="Consolas"/>
                <w:sz w:val="14"/>
              </w:rPr>
              <w:t>original_filename</w:t>
            </w:r>
            <w:r>
              <w:rPr>
                <w:rFonts w:ascii="Arial" w:hAnsi="Arial"/>
                <w:sz w:val="14"/>
              </w:rPr>
              <w:t xml:space="preserve"> varchar(255), </w:t>
            </w:r>
            <w:r>
              <w:rPr>
                <w:rFonts w:ascii="Consolas" w:hAnsi="Consolas"/>
                <w:sz w:val="14"/>
              </w:rPr>
              <w:t>content_type</w:t>
            </w:r>
            <w:r>
              <w:rPr>
                <w:rFonts w:ascii="Arial" w:hAnsi="Arial"/>
                <w:sz w:val="14"/>
              </w:rPr>
              <w:t xml:space="preserve"> varchar(120), </w:t>
            </w:r>
            <w:r>
              <w:rPr>
                <w:rFonts w:ascii="Consolas" w:hAnsi="Consolas"/>
                <w:sz w:val="14"/>
              </w:rPr>
              <w:t>file_size</w:t>
            </w:r>
            <w:r>
              <w:rPr>
                <w:rFonts w:ascii="Arial" w:hAnsi="Arial"/>
                <w:sz w:val="14"/>
              </w:rPr>
              <w:t xml:space="preserve"> integer, </w:t>
            </w:r>
            <w:r>
              <w:rPr>
                <w:rFonts w:ascii="Consolas" w:hAnsi="Consolas"/>
                <w:sz w:val="14"/>
              </w:rPr>
              <w:t>checksum?</w:t>
            </w:r>
            <w:r>
              <w:rPr>
                <w:rFonts w:ascii="Arial" w:hAnsi="Arial"/>
                <w:sz w:val="14"/>
              </w:rPr>
              <w:t xml:space="preserve"> varchar(64), </w:t>
            </w:r>
            <w:r>
              <w:rPr>
                <w:rFonts w:ascii="Consolas" w:hAnsi="Consolas"/>
                <w:sz w:val="14"/>
              </w:rPr>
              <w:t>uploaded_by</w:t>
            </w:r>
            <w:r>
              <w:rPr>
                <w:rFonts w:ascii="Arial" w:hAnsi="Arial"/>
                <w:sz w:val="14"/>
              </w:rPr>
              <w:t xml:space="preserve"> UUID, </w:t>
            </w:r>
            <w:r>
              <w:rPr>
                <w:rFonts w:ascii="Consolas" w:hAnsi="Consolas"/>
                <w:sz w:val="14"/>
              </w:rPr>
              <w:t>uploaded_at</w:t>
            </w:r>
            <w:r>
              <w:rPr>
                <w:rFonts w:ascii="Arial" w:hAnsi="Arial"/>
                <w:sz w:val="14"/>
              </w:rPr>
              <w:t xml:space="preserve">, </w:t>
            </w:r>
            <w:r>
              <w:rPr>
                <w:rFonts w:ascii="Consolas" w:hAnsi="Consolas"/>
                <w:sz w:val="14"/>
              </w:rPr>
              <w:t>processing_status</w:t>
            </w:r>
            <w:r>
              <w:rPr>
                <w:rFonts w:ascii="Arial" w:hAnsi="Arial"/>
                <w:sz w:val="14"/>
              </w:rPr>
              <w:t xml:space="preserve"> varchar(24), </w:t>
            </w:r>
            <w:r>
              <w:rPr>
                <w:rFonts w:ascii="Consolas" w:hAnsi="Consolas"/>
                <w:sz w:val="14"/>
              </w:rPr>
              <w:t>review_status</w:t>
            </w:r>
            <w:r>
              <w:rPr>
                <w:rFonts w:ascii="Arial" w:hAnsi="Arial"/>
                <w:sz w:val="14"/>
              </w:rPr>
              <w:t xml:space="preserve"> varchar(24), </w:t>
            </w:r>
            <w:r>
              <w:rPr>
                <w:rFonts w:ascii="Consolas" w:hAnsi="Consolas"/>
                <w:sz w:val="14"/>
              </w:rPr>
              <w:t>processing_error_code?</w:t>
            </w:r>
            <w:r>
              <w:rPr>
                <w:rFonts w:ascii="Arial" w:hAnsi="Arial"/>
                <w:sz w:val="14"/>
              </w:rPr>
              <w:t xml:space="preserve"> varchar(40), </w:t>
            </w:r>
            <w:r>
              <w:rPr>
                <w:rFonts w:ascii="Consolas" w:hAnsi="Consolas"/>
                <w:sz w:val="14"/>
              </w:rPr>
              <w:t>processing_started_at?</w:t>
            </w:r>
            <w:r>
              <w:rPr>
                <w:rFonts w:ascii="Arial" w:hAnsi="Arial"/>
                <w:sz w:val="14"/>
              </w:rPr>
              <w:t xml:space="preserve">, </w:t>
            </w:r>
            <w:r>
              <w:rPr>
                <w:rFonts w:ascii="Consolas" w:hAnsi="Consolas"/>
                <w:sz w:val="14"/>
              </w:rPr>
              <w:t>processed_at?</w:t>
            </w:r>
            <w:r>
              <w:rPr>
                <w:rFonts w:ascii="Arial" w:hAnsi="Arial"/>
                <w:sz w:val="14"/>
              </w:rPr>
              <w:t xml:space="preserve">, </w:t>
            </w:r>
            <w:r>
              <w:rPr>
                <w:rFonts w:ascii="Consolas" w:hAnsi="Consolas"/>
                <w:sz w:val="14"/>
              </w:rPr>
              <w:t>page_count?</w:t>
            </w:r>
            <w:r>
              <w:rPr>
                <w:rFonts w:ascii="Arial" w:hAnsi="Arial"/>
                <w:sz w:val="14"/>
              </w:rPr>
              <w:t xml:space="preserve"> integer, </w:t>
            </w:r>
            <w:r>
              <w:rPr>
                <w:rFonts w:ascii="Consolas" w:hAnsi="Consolas"/>
                <w:sz w:val="14"/>
              </w:rPr>
              <w:t>ocr_engine?</w:t>
            </w:r>
            <w:r>
              <w:rPr>
                <w:rFonts w:ascii="Arial" w:hAnsi="Arial"/>
                <w:sz w:val="14"/>
              </w:rPr>
              <w:t xml:space="preserve"> varchar(120), </w:t>
            </w:r>
            <w:r>
              <w:rPr>
                <w:rFonts w:ascii="Consolas" w:hAnsi="Consolas"/>
                <w:sz w:val="14"/>
              </w:rPr>
              <w:t>extraction_method?</w:t>
            </w:r>
            <w:r>
              <w:rPr>
                <w:rFonts w:ascii="Arial" w:hAnsi="Arial"/>
                <w:sz w:val="14"/>
              </w:rPr>
              <w:t xml:space="preserve"> varchar(32)</w:t>
            </w:r>
          </w:p>
        </w:tc>
      </w:tr>
      <w:tr>
        <w:tc>
          <w:tcPr>
            <w:tcW w:type="dxa" w:w="3284"/>
            <w:vAlign w:val="center"/>
          </w:tcPr>
          <w:p>
            <w:pPr>
              <w:spacing w:after="20" w:before="20"/>
            </w:pPr>
            <w:r>
              <w:rPr>
                <w:sz w:val="14"/>
              </w:rPr>
            </w:r>
            <w:r>
              <w:rPr>
                <w:rFonts w:ascii="Consolas" w:hAnsi="Consolas"/>
                <w:sz w:val="14"/>
              </w:rPr>
              <w:t>extracted_fields</w:t>
            </w:r>
          </w:p>
        </w:tc>
        <w:tc>
          <w:tcPr>
            <w:tcW w:type="dxa" w:w="5745"/>
            <w:vAlign w:val="center"/>
          </w:tcPr>
          <w:p>
            <w:pPr>
              <w:spacing w:after="20" w:before="20"/>
            </w:pPr>
            <w:r>
              <w:rPr>
                <w:sz w:val="14"/>
              </w:rPr>
            </w:r>
            <w:r>
              <w:rPr>
                <w:rFonts w:ascii="Consolas" w:hAnsi="Consolas"/>
                <w:sz w:val="14"/>
              </w:rPr>
              <w:t>document_id</w:t>
            </w:r>
            <w:r>
              <w:rPr>
                <w:rFonts w:ascii="Arial" w:hAnsi="Arial"/>
                <w:sz w:val="14"/>
              </w:rPr>
              <w:t xml:space="preserve"> UUID, </w:t>
            </w:r>
            <w:r>
              <w:rPr>
                <w:rFonts w:ascii="Consolas" w:hAnsi="Consolas"/>
                <w:sz w:val="14"/>
              </w:rPr>
              <w:t>field_name</w:t>
            </w:r>
            <w:r>
              <w:rPr>
                <w:rFonts w:ascii="Arial" w:hAnsi="Arial"/>
                <w:sz w:val="14"/>
              </w:rPr>
              <w:t xml:space="preserve"> varchar(80), </w:t>
            </w:r>
            <w:r>
              <w:rPr>
                <w:rFonts w:ascii="Consolas" w:hAnsi="Consolas"/>
                <w:sz w:val="14"/>
              </w:rPr>
              <w:t>extracted_value?</w:t>
            </w:r>
            <w:r>
              <w:rPr>
                <w:rFonts w:ascii="Arial" w:hAnsi="Arial"/>
                <w:sz w:val="14"/>
              </w:rPr>
              <w:t xml:space="preserve"> text, </w:t>
            </w:r>
            <w:r>
              <w:rPr>
                <w:rFonts w:ascii="Consolas" w:hAnsi="Consolas"/>
                <w:sz w:val="14"/>
              </w:rPr>
              <w:t>confidence_score?</w:t>
            </w:r>
            <w:r>
              <w:rPr>
                <w:rFonts w:ascii="Arial" w:hAnsi="Arial"/>
                <w:sz w:val="14"/>
              </w:rPr>
              <w:t xml:space="preserve"> numeric(4,3), </w:t>
            </w:r>
            <w:r>
              <w:rPr>
                <w:rFonts w:ascii="Consolas" w:hAnsi="Consolas"/>
                <w:sz w:val="14"/>
              </w:rPr>
              <w:t>extraction_method</w:t>
            </w:r>
            <w:r>
              <w:rPr>
                <w:rFonts w:ascii="Arial" w:hAnsi="Arial"/>
                <w:sz w:val="14"/>
              </w:rPr>
              <w:t xml:space="preserve"> varchar(64), </w:t>
            </w:r>
            <w:r>
              <w:rPr>
                <w:rFonts w:ascii="Consolas" w:hAnsi="Consolas"/>
                <w:sz w:val="14"/>
              </w:rPr>
              <w:t>source_page?</w:t>
            </w:r>
            <w:r>
              <w:rPr>
                <w:rFonts w:ascii="Arial" w:hAnsi="Arial"/>
                <w:sz w:val="14"/>
              </w:rPr>
              <w:t xml:space="preserve"> integer, </w:t>
            </w:r>
            <w:r>
              <w:rPr>
                <w:rFonts w:ascii="Consolas" w:hAnsi="Consolas"/>
                <w:sz w:val="14"/>
              </w:rPr>
              <w:t>reviewer_confirmed_value?</w:t>
            </w:r>
            <w:r>
              <w:rPr>
                <w:rFonts w:ascii="Arial" w:hAnsi="Arial"/>
                <w:sz w:val="14"/>
              </w:rPr>
              <w:t xml:space="preserve"> text, </w:t>
            </w:r>
            <w:r>
              <w:rPr>
                <w:rFonts w:ascii="Consolas" w:hAnsi="Consolas"/>
                <w:sz w:val="14"/>
              </w:rPr>
              <w:t>reviewed_by?</w:t>
            </w:r>
            <w:r>
              <w:rPr>
                <w:rFonts w:ascii="Arial" w:hAnsi="Arial"/>
                <w:sz w:val="14"/>
              </w:rPr>
              <w:t xml:space="preserve"> UUID, </w:t>
            </w:r>
            <w:r>
              <w:rPr>
                <w:rFonts w:ascii="Consolas" w:hAnsi="Consolas"/>
                <w:sz w:val="14"/>
              </w:rPr>
              <w:t>reviewed_at?</w:t>
            </w:r>
          </w:p>
        </w:tc>
      </w:tr>
      <w:tr>
        <w:tc>
          <w:tcPr>
            <w:tcW w:type="dxa" w:w="3284"/>
            <w:vAlign w:val="center"/>
          </w:tcPr>
          <w:p>
            <w:pPr>
              <w:spacing w:after="20" w:before="20"/>
            </w:pPr>
            <w:r>
              <w:rPr>
                <w:sz w:val="14"/>
              </w:rPr>
            </w:r>
            <w:r>
              <w:rPr>
                <w:rFonts w:ascii="Consolas" w:hAnsi="Consolas"/>
                <w:sz w:val="14"/>
              </w:rPr>
              <w:t>verification_cases</w:t>
            </w:r>
          </w:p>
        </w:tc>
        <w:tc>
          <w:tcPr>
            <w:tcW w:type="dxa" w:w="5745"/>
            <w:vAlign w:val="center"/>
          </w:tcPr>
          <w:p>
            <w:pPr>
              <w:spacing w:after="20" w:before="20"/>
            </w:pPr>
            <w:r>
              <w:rPr>
                <w:sz w:val="14"/>
              </w:rPr>
            </w:r>
            <w:r>
              <w:rPr>
                <w:rFonts w:ascii="Consolas" w:hAnsi="Consolas"/>
                <w:sz w:val="14"/>
              </w:rPr>
              <w:t>fdr_record_id</w:t>
            </w:r>
            <w:r>
              <w:rPr>
                <w:rFonts w:ascii="Arial" w:hAnsi="Arial"/>
                <w:sz w:val="14"/>
              </w:rPr>
              <w:t xml:space="preserve"> UUID, </w:t>
            </w:r>
            <w:r>
              <w:rPr>
                <w:rFonts w:ascii="Consolas" w:hAnsi="Consolas"/>
                <w:sz w:val="14"/>
              </w:rPr>
              <w:t>assigned_officer_id?</w:t>
            </w:r>
            <w:r>
              <w:rPr>
                <w:rFonts w:ascii="Arial" w:hAnsi="Arial"/>
                <w:sz w:val="14"/>
              </w:rPr>
              <w:t xml:space="preserve"> UUID, </w:t>
            </w:r>
            <w:r>
              <w:rPr>
                <w:rFonts w:ascii="Consolas" w:hAnsi="Consolas"/>
                <w:sz w:val="14"/>
              </w:rPr>
              <w:t>status</w:t>
            </w:r>
            <w:r>
              <w:rPr>
                <w:rFonts w:ascii="Arial" w:hAnsi="Arial"/>
                <w:sz w:val="14"/>
              </w:rPr>
              <w:t xml:space="preserve"> varchar(32), </w:t>
            </w:r>
            <w:r>
              <w:rPr>
                <w:rFonts w:ascii="Consolas" w:hAnsi="Consolas"/>
                <w:sz w:val="14"/>
              </w:rPr>
              <w:t>priority?</w:t>
            </w:r>
            <w:r>
              <w:rPr>
                <w:rFonts w:ascii="Arial" w:hAnsi="Arial"/>
                <w:sz w:val="14"/>
              </w:rPr>
              <w:t xml:space="preserve"> varchar(24), </w:t>
            </w:r>
            <w:r>
              <w:rPr>
                <w:rFonts w:ascii="Consolas" w:hAnsi="Consolas"/>
                <w:sz w:val="14"/>
              </w:rPr>
              <w:t>reason</w:t>
            </w:r>
            <w:r>
              <w:rPr>
                <w:rFonts w:ascii="Arial" w:hAnsi="Arial"/>
                <w:sz w:val="14"/>
              </w:rPr>
              <w:t xml:space="preserve"> text, </w:t>
            </w:r>
            <w:r>
              <w:rPr>
                <w:rFonts w:ascii="Consolas" w:hAnsi="Consolas"/>
                <w:sz w:val="14"/>
              </w:rPr>
              <w:t>opened_at</w:t>
            </w:r>
            <w:r>
              <w:rPr>
                <w:rFonts w:ascii="Arial" w:hAnsi="Arial"/>
                <w:sz w:val="14"/>
              </w:rPr>
              <w:t xml:space="preserve">, </w:t>
            </w:r>
            <w:r>
              <w:rPr>
                <w:rFonts w:ascii="Consolas" w:hAnsi="Consolas"/>
                <w:sz w:val="14"/>
              </w:rPr>
              <w:t>updated_at</w:t>
            </w:r>
            <w:r>
              <w:rPr>
                <w:rFonts w:ascii="Arial" w:hAnsi="Arial"/>
                <w:sz w:val="14"/>
              </w:rPr>
              <w:t xml:space="preserve">, </w:t>
            </w:r>
            <w:r>
              <w:rPr>
                <w:rFonts w:ascii="Consolas" w:hAnsi="Consolas"/>
                <w:sz w:val="14"/>
              </w:rPr>
              <w:t>closed_at?</w:t>
            </w:r>
          </w:p>
        </w:tc>
      </w:tr>
      <w:tr>
        <w:tc>
          <w:tcPr>
            <w:tcW w:type="dxa" w:w="3284"/>
            <w:vAlign w:val="center"/>
          </w:tcPr>
          <w:p>
            <w:pPr>
              <w:spacing w:after="20" w:before="20"/>
            </w:pPr>
            <w:r>
              <w:rPr>
                <w:sz w:val="14"/>
              </w:rPr>
            </w:r>
            <w:r>
              <w:rPr>
                <w:rFonts w:ascii="Consolas" w:hAnsi="Consolas"/>
                <w:sz w:val="14"/>
              </w:rPr>
              <w:t>approval_actions</w:t>
            </w:r>
          </w:p>
        </w:tc>
        <w:tc>
          <w:tcPr>
            <w:tcW w:type="dxa" w:w="5745"/>
            <w:vAlign w:val="center"/>
          </w:tcPr>
          <w:p>
            <w:pPr>
              <w:spacing w:after="20" w:before="20"/>
            </w:pPr>
            <w:r>
              <w:rPr>
                <w:sz w:val="14"/>
              </w:rPr>
            </w:r>
            <w:r>
              <w:rPr>
                <w:rFonts w:ascii="Consolas" w:hAnsi="Consolas"/>
                <w:sz w:val="14"/>
              </w:rPr>
              <w:t>case_id</w:t>
            </w:r>
            <w:r>
              <w:rPr>
                <w:rFonts w:ascii="Arial" w:hAnsi="Arial"/>
                <w:sz w:val="14"/>
              </w:rPr>
              <w:t xml:space="preserve"> UUID, </w:t>
            </w:r>
            <w:r>
              <w:rPr>
                <w:rFonts w:ascii="Consolas" w:hAnsi="Consolas"/>
                <w:sz w:val="14"/>
              </w:rPr>
              <w:t>actor_id</w:t>
            </w:r>
            <w:r>
              <w:rPr>
                <w:rFonts w:ascii="Arial" w:hAnsi="Arial"/>
                <w:sz w:val="14"/>
              </w:rPr>
              <w:t xml:space="preserve"> UUID, </w:t>
            </w:r>
            <w:r>
              <w:rPr>
                <w:rFonts w:ascii="Consolas" w:hAnsi="Consolas"/>
                <w:sz w:val="14"/>
              </w:rPr>
              <w:t>action_type</w:t>
            </w:r>
            <w:r>
              <w:rPr>
                <w:rFonts w:ascii="Arial" w:hAnsi="Arial"/>
                <w:sz w:val="14"/>
              </w:rPr>
              <w:t xml:space="preserve"> varchar(32), </w:t>
            </w:r>
            <w:r>
              <w:rPr>
                <w:rFonts w:ascii="Consolas" w:hAnsi="Consolas"/>
                <w:sz w:val="14"/>
              </w:rPr>
              <w:t>decision</w:t>
            </w:r>
            <w:r>
              <w:rPr>
                <w:rFonts w:ascii="Arial" w:hAnsi="Arial"/>
                <w:sz w:val="14"/>
              </w:rPr>
              <w:t xml:space="preserve"> varchar(32), </w:t>
            </w:r>
            <w:r>
              <w:rPr>
                <w:rFonts w:ascii="Consolas" w:hAnsi="Consolas"/>
                <w:sz w:val="14"/>
              </w:rPr>
              <w:t>from_status?</w:t>
            </w:r>
            <w:r>
              <w:rPr>
                <w:rFonts w:ascii="Arial" w:hAnsi="Arial"/>
                <w:sz w:val="14"/>
              </w:rPr>
              <w:t xml:space="preserve"> varchar(32), </w:t>
            </w:r>
            <w:r>
              <w:rPr>
                <w:rFonts w:ascii="Consolas" w:hAnsi="Consolas"/>
                <w:sz w:val="14"/>
              </w:rPr>
              <w:t>to_status?</w:t>
            </w:r>
            <w:r>
              <w:rPr>
                <w:rFonts w:ascii="Arial" w:hAnsi="Arial"/>
                <w:sz w:val="14"/>
              </w:rPr>
              <w:t xml:space="preserve"> varchar(32), </w:t>
            </w:r>
            <w:r>
              <w:rPr>
                <w:rFonts w:ascii="Consolas" w:hAnsi="Consolas"/>
                <w:sz w:val="14"/>
              </w:rPr>
              <w:t>remarks?</w:t>
            </w:r>
            <w:r>
              <w:rPr>
                <w:rFonts w:ascii="Arial" w:hAnsi="Arial"/>
                <w:sz w:val="14"/>
              </w:rPr>
              <w:t xml:space="preserve"> text, </w:t>
            </w:r>
            <w:r>
              <w:rPr>
                <w:rFonts w:ascii="Consolas" w:hAnsi="Consolas"/>
                <w:sz w:val="14"/>
              </w:rPr>
              <w:t>created_at</w:t>
            </w:r>
          </w:p>
        </w:tc>
      </w:tr>
      <w:tr>
        <w:tc>
          <w:tcPr>
            <w:tcW w:type="dxa" w:w="3284"/>
            <w:vAlign w:val="center"/>
          </w:tcPr>
          <w:p>
            <w:pPr>
              <w:spacing w:after="20" w:before="20"/>
            </w:pPr>
            <w:r>
              <w:rPr>
                <w:sz w:val="14"/>
              </w:rPr>
            </w:r>
            <w:r>
              <w:rPr>
                <w:rFonts w:ascii="Consolas" w:hAnsi="Consolas"/>
                <w:sz w:val="14"/>
              </w:rPr>
              <w:t>release_events</w:t>
            </w:r>
          </w:p>
        </w:tc>
        <w:tc>
          <w:tcPr>
            <w:tcW w:type="dxa" w:w="5745"/>
            <w:vAlign w:val="center"/>
          </w:tcPr>
          <w:p>
            <w:pPr>
              <w:spacing w:after="20" w:before="20"/>
            </w:pPr>
            <w:r>
              <w:rPr>
                <w:sz w:val="14"/>
              </w:rPr>
            </w:r>
            <w:r>
              <w:rPr>
                <w:rFonts w:ascii="Consolas" w:hAnsi="Consolas"/>
                <w:sz w:val="14"/>
              </w:rPr>
              <w:t>case_id</w:t>
            </w:r>
            <w:r>
              <w:rPr>
                <w:rFonts w:ascii="Arial" w:hAnsi="Arial"/>
                <w:sz w:val="14"/>
              </w:rPr>
              <w:t xml:space="preserve"> UUID, </w:t>
            </w:r>
            <w:r>
              <w:rPr>
                <w:rFonts w:ascii="Consolas" w:hAnsi="Consolas"/>
                <w:sz w:val="14"/>
              </w:rPr>
              <w:t>fdr_record_id</w:t>
            </w:r>
            <w:r>
              <w:rPr>
                <w:rFonts w:ascii="Arial" w:hAnsi="Arial"/>
                <w:sz w:val="14"/>
              </w:rPr>
              <w:t xml:space="preserve"> UUID, </w:t>
            </w:r>
            <w:r>
              <w:rPr>
                <w:rFonts w:ascii="Consolas" w:hAnsi="Consolas"/>
                <w:sz w:val="14"/>
              </w:rPr>
              <w:t>recorded_by</w:t>
            </w:r>
            <w:r>
              <w:rPr>
                <w:rFonts w:ascii="Arial" w:hAnsi="Arial"/>
                <w:sz w:val="14"/>
              </w:rPr>
              <w:t xml:space="preserve"> UUID, </w:t>
            </w:r>
            <w:r>
              <w:rPr>
                <w:rFonts w:ascii="Consolas" w:hAnsi="Consolas"/>
                <w:sz w:val="14"/>
              </w:rPr>
              <w:t>released_at</w:t>
            </w:r>
            <w:r>
              <w:rPr>
                <w:rFonts w:ascii="Arial" w:hAnsi="Arial"/>
                <w:sz w:val="14"/>
              </w:rPr>
              <w:t xml:space="preserve">, </w:t>
            </w:r>
            <w:r>
              <w:rPr>
                <w:rFonts w:ascii="Consolas" w:hAnsi="Consolas"/>
                <w:sz w:val="14"/>
              </w:rPr>
              <w:t>release_reference?</w:t>
            </w:r>
            <w:r>
              <w:rPr>
                <w:rFonts w:ascii="Arial" w:hAnsi="Arial"/>
                <w:sz w:val="14"/>
              </w:rPr>
              <w:t xml:space="preserve"> varchar(160), </w:t>
            </w:r>
            <w:r>
              <w:rPr>
                <w:rFonts w:ascii="Consolas" w:hAnsi="Consolas"/>
                <w:sz w:val="14"/>
              </w:rPr>
              <w:t>remarks?</w:t>
            </w:r>
            <w:r>
              <w:rPr>
                <w:rFonts w:ascii="Arial" w:hAnsi="Arial"/>
                <w:sz w:val="14"/>
              </w:rPr>
              <w:t xml:space="preserve"> text, </w:t>
            </w:r>
            <w:r>
              <w:rPr>
                <w:rFonts w:ascii="Consolas" w:hAnsi="Consolas"/>
                <w:sz w:val="14"/>
              </w:rPr>
              <w:t>is_demo</w:t>
            </w:r>
            <w:r>
              <w:rPr>
                <w:rFonts w:ascii="Arial" w:hAnsi="Arial"/>
                <w:sz w:val="14"/>
              </w:rPr>
              <w:t xml:space="preserve"> boolean</w:t>
            </w:r>
          </w:p>
        </w:tc>
      </w:tr>
      <w:tr>
        <w:tc>
          <w:tcPr>
            <w:tcW w:type="dxa" w:w="3284"/>
            <w:vAlign w:val="center"/>
          </w:tcPr>
          <w:p>
            <w:pPr>
              <w:spacing w:after="20" w:before="20"/>
            </w:pPr>
            <w:r>
              <w:rPr>
                <w:sz w:val="14"/>
              </w:rPr>
            </w:r>
            <w:r>
              <w:rPr>
                <w:rFonts w:ascii="Consolas" w:hAnsi="Consolas"/>
                <w:sz w:val="14"/>
              </w:rPr>
              <w:t>alerts</w:t>
            </w:r>
          </w:p>
        </w:tc>
        <w:tc>
          <w:tcPr>
            <w:tcW w:type="dxa" w:w="5745"/>
            <w:vAlign w:val="center"/>
          </w:tcPr>
          <w:p>
            <w:pPr>
              <w:spacing w:after="20" w:before="20"/>
            </w:pPr>
            <w:r>
              <w:rPr>
                <w:sz w:val="14"/>
              </w:rPr>
            </w:r>
            <w:r>
              <w:rPr>
                <w:rFonts w:ascii="Consolas" w:hAnsi="Consolas"/>
                <w:sz w:val="14"/>
              </w:rPr>
              <w:t>fdr_record_id</w:t>
            </w:r>
            <w:r>
              <w:rPr>
                <w:rFonts w:ascii="Arial" w:hAnsi="Arial"/>
                <w:sz w:val="14"/>
              </w:rPr>
              <w:t xml:space="preserve"> UUID, </w:t>
            </w:r>
            <w:r>
              <w:rPr>
                <w:rFonts w:ascii="Consolas" w:hAnsi="Consolas"/>
                <w:sz w:val="14"/>
              </w:rPr>
              <w:t>alert_type</w:t>
            </w:r>
            <w:r>
              <w:rPr>
                <w:rFonts w:ascii="Arial" w:hAnsi="Arial"/>
                <w:sz w:val="14"/>
              </w:rPr>
              <w:t xml:space="preserve"> varchar(64), </w:t>
            </w:r>
            <w:r>
              <w:rPr>
                <w:rFonts w:ascii="Consolas" w:hAnsi="Consolas"/>
                <w:sz w:val="14"/>
              </w:rPr>
              <w:t>severity</w:t>
            </w:r>
            <w:r>
              <w:rPr>
                <w:rFonts w:ascii="Arial" w:hAnsi="Arial"/>
                <w:sz w:val="14"/>
              </w:rPr>
              <w:t xml:space="preserve"> varchar(16), </w:t>
            </w:r>
            <w:r>
              <w:rPr>
                <w:rFonts w:ascii="Consolas" w:hAnsi="Consolas"/>
                <w:sz w:val="14"/>
              </w:rPr>
              <w:t>explanation</w:t>
            </w:r>
            <w:r>
              <w:rPr>
                <w:rFonts w:ascii="Arial" w:hAnsi="Arial"/>
                <w:sz w:val="14"/>
              </w:rPr>
              <w:t xml:space="preserve"> text, </w:t>
            </w:r>
            <w:r>
              <w:rPr>
                <w:rFonts w:ascii="Consolas" w:hAnsi="Consolas"/>
                <w:sz w:val="14"/>
              </w:rPr>
              <w:t>status</w:t>
            </w:r>
            <w:r>
              <w:rPr>
                <w:rFonts w:ascii="Arial" w:hAnsi="Arial"/>
                <w:sz w:val="14"/>
              </w:rPr>
              <w:t xml:space="preserve"> varchar(24), </w:t>
            </w:r>
            <w:r>
              <w:rPr>
                <w:rFonts w:ascii="Consolas" w:hAnsi="Consolas"/>
                <w:sz w:val="14"/>
              </w:rPr>
              <w:t>created_at</w:t>
            </w:r>
            <w:r>
              <w:rPr>
                <w:rFonts w:ascii="Arial" w:hAnsi="Arial"/>
                <w:sz w:val="14"/>
              </w:rPr>
              <w:t xml:space="preserve">, </w:t>
            </w:r>
            <w:r>
              <w:rPr>
                <w:rFonts w:ascii="Consolas" w:hAnsi="Consolas"/>
                <w:sz w:val="14"/>
              </w:rPr>
              <w:t>resolved_at?</w:t>
            </w:r>
            <w:r>
              <w:rPr>
                <w:rFonts w:ascii="Arial" w:hAnsi="Arial"/>
                <w:sz w:val="14"/>
              </w:rPr>
              <w:t xml:space="preserve">, </w:t>
            </w:r>
            <w:r>
              <w:rPr>
                <w:rFonts w:ascii="Consolas" w:hAnsi="Consolas"/>
                <w:sz w:val="14"/>
              </w:rPr>
              <w:t>resolved_by?</w:t>
            </w:r>
            <w:r>
              <w:rPr>
                <w:rFonts w:ascii="Arial" w:hAnsi="Arial"/>
                <w:sz w:val="14"/>
              </w:rPr>
              <w:t xml:space="preserve"> UUID, </w:t>
            </w:r>
            <w:r>
              <w:rPr>
                <w:rFonts w:ascii="Consolas" w:hAnsi="Consolas"/>
                <w:sz w:val="14"/>
              </w:rPr>
              <w:t>rule_key?</w:t>
            </w:r>
            <w:r>
              <w:rPr>
                <w:rFonts w:ascii="Arial" w:hAnsi="Arial"/>
                <w:sz w:val="14"/>
              </w:rPr>
              <w:t xml:space="preserve"> varchar(80), </w:t>
            </w:r>
            <w:r>
              <w:rPr>
                <w:rFonts w:ascii="Consolas" w:hAnsi="Consolas"/>
                <w:sz w:val="14"/>
              </w:rPr>
              <w:t>details</w:t>
            </w:r>
            <w:r>
              <w:rPr>
                <w:rFonts w:ascii="Arial" w:hAnsi="Arial"/>
                <w:sz w:val="14"/>
              </w:rPr>
              <w:t xml:space="preserve"> JSONB, </w:t>
            </w:r>
            <w:r>
              <w:rPr>
                <w:rFonts w:ascii="Consolas" w:hAnsi="Consolas"/>
                <w:sz w:val="14"/>
              </w:rPr>
              <w:t>acknowledged_by?</w:t>
            </w:r>
            <w:r>
              <w:rPr>
                <w:rFonts w:ascii="Arial" w:hAnsi="Arial"/>
                <w:sz w:val="14"/>
              </w:rPr>
              <w:t xml:space="preserve"> UUID, </w:t>
            </w:r>
            <w:r>
              <w:rPr>
                <w:rFonts w:ascii="Consolas" w:hAnsi="Consolas"/>
                <w:sz w:val="14"/>
              </w:rPr>
              <w:t>acknowledged_at?</w:t>
            </w:r>
            <w:r>
              <w:rPr>
                <w:rFonts w:ascii="Arial" w:hAnsi="Arial"/>
                <w:sz w:val="14"/>
              </w:rPr>
              <w:t xml:space="preserve">, </w:t>
            </w:r>
            <w:r>
              <w:rPr>
                <w:rFonts w:ascii="Consolas" w:hAnsi="Consolas"/>
                <w:sz w:val="14"/>
              </w:rPr>
              <w:t>resolution_type?</w:t>
            </w:r>
            <w:r>
              <w:rPr>
                <w:rFonts w:ascii="Arial" w:hAnsi="Arial"/>
                <w:sz w:val="14"/>
              </w:rPr>
              <w:t xml:space="preserve"> varchar(16), </w:t>
            </w:r>
            <w:r>
              <w:rPr>
                <w:rFonts w:ascii="Consolas" w:hAnsi="Consolas"/>
                <w:sz w:val="14"/>
              </w:rPr>
              <w:t>resolution_remarks?</w:t>
            </w:r>
            <w:r>
              <w:rPr>
                <w:rFonts w:ascii="Arial" w:hAnsi="Arial"/>
                <w:sz w:val="14"/>
              </w:rPr>
              <w:t xml:space="preserve"> text, </w:t>
            </w:r>
            <w:r>
              <w:rPr>
                <w:rFonts w:ascii="Consolas" w:hAnsi="Consolas"/>
                <w:sz w:val="14"/>
              </w:rPr>
              <w:t>reopened_at?</w:t>
            </w:r>
            <w:r>
              <w:rPr>
                <w:rFonts w:ascii="Arial" w:hAnsi="Arial"/>
                <w:sz w:val="14"/>
              </w:rPr>
              <w:t xml:space="preserve">, </w:t>
            </w:r>
            <w:r>
              <w:rPr>
                <w:rFonts w:ascii="Consolas" w:hAnsi="Consolas"/>
                <w:sz w:val="14"/>
              </w:rPr>
              <w:t>source</w:t>
            </w:r>
            <w:r>
              <w:rPr>
                <w:rFonts w:ascii="Arial" w:hAnsi="Arial"/>
                <w:sz w:val="14"/>
              </w:rPr>
              <w:t xml:space="preserve"> varchar(24), </w:t>
            </w:r>
            <w:r>
              <w:rPr>
                <w:rFonts w:ascii="Consolas" w:hAnsi="Consolas"/>
                <w:sz w:val="14"/>
              </w:rPr>
              <w:t>last_evaluated_at?</w:t>
            </w:r>
          </w:p>
        </w:tc>
      </w:tr>
      <w:tr>
        <w:tc>
          <w:tcPr>
            <w:tcW w:type="dxa" w:w="3284"/>
            <w:vAlign w:val="center"/>
          </w:tcPr>
          <w:p>
            <w:pPr>
              <w:spacing w:after="20" w:before="20"/>
            </w:pPr>
            <w:r>
              <w:rPr>
                <w:sz w:val="14"/>
              </w:rPr>
            </w:r>
            <w:r>
              <w:rPr>
                <w:rFonts w:ascii="Consolas" w:hAnsi="Consolas"/>
                <w:sz w:val="14"/>
              </w:rPr>
              <w:t>maturity_rules</w:t>
            </w:r>
          </w:p>
        </w:tc>
        <w:tc>
          <w:tcPr>
            <w:tcW w:type="dxa" w:w="5745"/>
            <w:vAlign w:val="center"/>
          </w:tcPr>
          <w:p>
            <w:pPr>
              <w:spacing w:after="20" w:before="20"/>
            </w:pPr>
            <w:r>
              <w:rPr>
                <w:sz w:val="14"/>
              </w:rPr>
            </w:r>
            <w:r>
              <w:rPr>
                <w:rFonts w:ascii="Consolas" w:hAnsi="Consolas"/>
                <w:sz w:val="14"/>
              </w:rPr>
              <w:t>rule_key</w:t>
            </w:r>
            <w:r>
              <w:rPr>
                <w:rFonts w:ascii="Arial" w:hAnsi="Arial"/>
                <w:sz w:val="14"/>
              </w:rPr>
              <w:t xml:space="preserve"> varchar(80), </w:t>
            </w:r>
            <w:r>
              <w:rPr>
                <w:rFonts w:ascii="Consolas" w:hAnsi="Consolas"/>
                <w:sz w:val="14"/>
              </w:rPr>
              <w:t>alert_type</w:t>
            </w:r>
            <w:r>
              <w:rPr>
                <w:rFonts w:ascii="Arial" w:hAnsi="Arial"/>
                <w:sz w:val="14"/>
              </w:rPr>
              <w:t xml:space="preserve"> varchar(64), </w:t>
            </w:r>
            <w:r>
              <w:rPr>
                <w:rFonts w:ascii="Consolas" w:hAnsi="Consolas"/>
                <w:sz w:val="14"/>
              </w:rPr>
              <w:t>label</w:t>
            </w:r>
            <w:r>
              <w:rPr>
                <w:rFonts w:ascii="Arial" w:hAnsi="Arial"/>
                <w:sz w:val="14"/>
              </w:rPr>
              <w:t xml:space="preserve"> varchar(100), </w:t>
            </w:r>
            <w:r>
              <w:rPr>
                <w:rFonts w:ascii="Consolas" w:hAnsi="Consolas"/>
                <w:sz w:val="14"/>
              </w:rPr>
              <w:t>min_days?</w:t>
            </w:r>
            <w:r>
              <w:rPr>
                <w:rFonts w:ascii="Arial" w:hAnsi="Arial"/>
                <w:sz w:val="14"/>
              </w:rPr>
              <w:t xml:space="preserve"> integer, </w:t>
            </w:r>
            <w:r>
              <w:rPr>
                <w:rFonts w:ascii="Consolas" w:hAnsi="Consolas"/>
                <w:sz w:val="14"/>
              </w:rPr>
              <w:t>max_days?</w:t>
            </w:r>
            <w:r>
              <w:rPr>
                <w:rFonts w:ascii="Arial" w:hAnsi="Arial"/>
                <w:sz w:val="14"/>
              </w:rPr>
              <w:t xml:space="preserve"> integer, </w:t>
            </w:r>
            <w:r>
              <w:rPr>
                <w:rFonts w:ascii="Consolas" w:hAnsi="Consolas"/>
                <w:sz w:val="14"/>
              </w:rPr>
              <w:t>severity</w:t>
            </w:r>
            <w:r>
              <w:rPr>
                <w:rFonts w:ascii="Arial" w:hAnsi="Arial"/>
                <w:sz w:val="14"/>
              </w:rPr>
              <w:t xml:space="preserve"> varchar(16), </w:t>
            </w:r>
            <w:r>
              <w:rPr>
                <w:rFonts w:ascii="Consolas" w:hAnsi="Consolas"/>
                <w:sz w:val="14"/>
              </w:rPr>
              <w:t>is_active</w:t>
            </w:r>
            <w:r>
              <w:rPr>
                <w:rFonts w:ascii="Arial" w:hAnsi="Arial"/>
                <w:sz w:val="14"/>
              </w:rPr>
              <w:t xml:space="preserve"> boolean, </w:t>
            </w:r>
            <w:r>
              <w:rPr>
                <w:rFonts w:ascii="Consolas" w:hAnsi="Consolas"/>
                <w:sz w:val="14"/>
              </w:rPr>
              <w:t>created_at</w:t>
            </w:r>
            <w:r>
              <w:rPr>
                <w:rFonts w:ascii="Arial" w:hAnsi="Arial"/>
                <w:sz w:val="14"/>
              </w:rPr>
              <w:t xml:space="preserve">, </w:t>
            </w:r>
            <w:r>
              <w:rPr>
                <w:rFonts w:ascii="Consolas" w:hAnsi="Consolas"/>
                <w:sz w:val="14"/>
              </w:rPr>
              <w:t>updated_at</w:t>
            </w:r>
          </w:p>
        </w:tc>
      </w:tr>
      <w:tr>
        <w:tc>
          <w:tcPr>
            <w:tcW w:type="dxa" w:w="3284"/>
            <w:vAlign w:val="center"/>
          </w:tcPr>
          <w:p>
            <w:pPr>
              <w:spacing w:after="20" w:before="20"/>
            </w:pPr>
            <w:r>
              <w:rPr>
                <w:sz w:val="14"/>
              </w:rPr>
            </w:r>
            <w:r>
              <w:rPr>
                <w:rFonts w:ascii="Consolas" w:hAnsi="Consolas"/>
                <w:sz w:val="14"/>
              </w:rPr>
              <w:t>monitoring_job_runs</w:t>
            </w:r>
          </w:p>
        </w:tc>
        <w:tc>
          <w:tcPr>
            <w:tcW w:type="dxa" w:w="5745"/>
            <w:vAlign w:val="center"/>
          </w:tcPr>
          <w:p>
            <w:pPr>
              <w:spacing w:after="20" w:before="20"/>
            </w:pPr>
            <w:r>
              <w:rPr>
                <w:sz w:val="14"/>
              </w:rPr>
            </w:r>
            <w:r>
              <w:rPr>
                <w:rFonts w:ascii="Consolas" w:hAnsi="Consolas"/>
                <w:sz w:val="14"/>
              </w:rPr>
              <w:t>job_name</w:t>
            </w:r>
            <w:r>
              <w:rPr>
                <w:rFonts w:ascii="Arial" w:hAnsi="Arial"/>
                <w:sz w:val="14"/>
              </w:rPr>
              <w:t xml:space="preserve"> varchar(80), </w:t>
            </w:r>
            <w:r>
              <w:rPr>
                <w:rFonts w:ascii="Consolas" w:hAnsi="Consolas"/>
                <w:sz w:val="14"/>
              </w:rPr>
              <w:t>trigger</w:t>
            </w:r>
            <w:r>
              <w:rPr>
                <w:rFonts w:ascii="Arial" w:hAnsi="Arial"/>
                <w:sz w:val="14"/>
              </w:rPr>
              <w:t xml:space="preserve"> varchar(16), </w:t>
            </w:r>
            <w:r>
              <w:rPr>
                <w:rFonts w:ascii="Consolas" w:hAnsi="Consolas"/>
                <w:sz w:val="14"/>
              </w:rPr>
              <w:t>reference_date</w:t>
            </w:r>
            <w:r>
              <w:rPr>
                <w:rFonts w:ascii="Arial" w:hAnsi="Arial"/>
                <w:sz w:val="14"/>
              </w:rPr>
              <w:t xml:space="preserve">, </w:t>
            </w:r>
            <w:r>
              <w:rPr>
                <w:rFonts w:ascii="Consolas" w:hAnsi="Consolas"/>
                <w:sz w:val="14"/>
              </w:rPr>
              <w:t>started_at</w:t>
            </w:r>
            <w:r>
              <w:rPr>
                <w:rFonts w:ascii="Arial" w:hAnsi="Arial"/>
                <w:sz w:val="14"/>
              </w:rPr>
              <w:t xml:space="preserve">, </w:t>
            </w:r>
            <w:r>
              <w:rPr>
                <w:rFonts w:ascii="Consolas" w:hAnsi="Consolas"/>
                <w:sz w:val="14"/>
              </w:rPr>
              <w:t>completed_at?</w:t>
            </w:r>
            <w:r>
              <w:rPr>
                <w:rFonts w:ascii="Arial" w:hAnsi="Arial"/>
                <w:sz w:val="14"/>
              </w:rPr>
              <w:t xml:space="preserve">, </w:t>
            </w:r>
            <w:r>
              <w:rPr>
                <w:rFonts w:ascii="Consolas" w:hAnsi="Consolas"/>
                <w:sz w:val="14"/>
              </w:rPr>
              <w:t>status</w:t>
            </w:r>
            <w:r>
              <w:rPr>
                <w:rFonts w:ascii="Arial" w:hAnsi="Arial"/>
                <w:sz w:val="14"/>
              </w:rPr>
              <w:t xml:space="preserve"> varchar(24), </w:t>
            </w:r>
            <w:r>
              <w:rPr>
                <w:rFonts w:ascii="Consolas" w:hAnsi="Consolas"/>
                <w:sz w:val="14"/>
              </w:rPr>
              <w:t>records_evaluated</w:t>
            </w:r>
            <w:r>
              <w:rPr>
                <w:rFonts w:ascii="Arial" w:hAnsi="Arial"/>
                <w:sz w:val="14"/>
              </w:rPr>
              <w:t xml:space="preserve"> integer, </w:t>
            </w:r>
            <w:r>
              <w:rPr>
                <w:rFonts w:ascii="Consolas" w:hAnsi="Consolas"/>
                <w:sz w:val="14"/>
              </w:rPr>
              <w:t>alerts_created</w:t>
            </w:r>
            <w:r>
              <w:rPr>
                <w:rFonts w:ascii="Arial" w:hAnsi="Arial"/>
                <w:sz w:val="14"/>
              </w:rPr>
              <w:t xml:space="preserve"> integer, </w:t>
            </w:r>
            <w:r>
              <w:rPr>
                <w:rFonts w:ascii="Consolas" w:hAnsi="Consolas"/>
                <w:sz w:val="14"/>
              </w:rPr>
              <w:t>alerts_superseded</w:t>
            </w:r>
            <w:r>
              <w:rPr>
                <w:rFonts w:ascii="Arial" w:hAnsi="Arial"/>
                <w:sz w:val="14"/>
              </w:rPr>
              <w:t xml:space="preserve"> integer, </w:t>
            </w:r>
            <w:r>
              <w:rPr>
                <w:rFonts w:ascii="Consolas" w:hAnsi="Consolas"/>
                <w:sz w:val="14"/>
              </w:rPr>
              <w:t>alerts_resolved</w:t>
            </w:r>
            <w:r>
              <w:rPr>
                <w:rFonts w:ascii="Arial" w:hAnsi="Arial"/>
                <w:sz w:val="14"/>
              </w:rPr>
              <w:t xml:space="preserve"> integer, </w:t>
            </w:r>
            <w:r>
              <w:rPr>
                <w:rFonts w:ascii="Consolas" w:hAnsi="Consolas"/>
                <w:sz w:val="14"/>
              </w:rPr>
              <w:t>alerts_reopened</w:t>
            </w:r>
            <w:r>
              <w:rPr>
                <w:rFonts w:ascii="Arial" w:hAnsi="Arial"/>
                <w:sz w:val="14"/>
              </w:rPr>
              <w:t xml:space="preserve"> integer, </w:t>
            </w:r>
            <w:r>
              <w:rPr>
                <w:rFonts w:ascii="Consolas" w:hAnsi="Consolas"/>
                <w:sz w:val="14"/>
              </w:rPr>
              <w:t>alerts_unchanged</w:t>
            </w:r>
            <w:r>
              <w:rPr>
                <w:rFonts w:ascii="Arial" w:hAnsi="Arial"/>
                <w:sz w:val="14"/>
              </w:rPr>
              <w:t xml:space="preserve"> integer, </w:t>
            </w:r>
            <w:r>
              <w:rPr>
                <w:rFonts w:ascii="Consolas" w:hAnsi="Consolas"/>
                <w:sz w:val="14"/>
              </w:rPr>
              <w:t>errors_summary</w:t>
            </w:r>
            <w:r>
              <w:rPr>
                <w:rFonts w:ascii="Arial" w:hAnsi="Arial"/>
                <w:sz w:val="14"/>
              </w:rPr>
              <w:t xml:space="preserve"> JSONB, </w:t>
            </w:r>
            <w:r>
              <w:rPr>
                <w:rFonts w:ascii="Consolas" w:hAnsi="Consolas"/>
                <w:sz w:val="14"/>
              </w:rPr>
              <w:t>triggered_by?</w:t>
            </w:r>
            <w:r>
              <w:rPr>
                <w:rFonts w:ascii="Arial" w:hAnsi="Arial"/>
                <w:sz w:val="14"/>
              </w:rPr>
              <w:t xml:space="preserve"> UUID</w:t>
            </w:r>
          </w:p>
        </w:tc>
      </w:tr>
      <w:tr>
        <w:tc>
          <w:tcPr>
            <w:tcW w:type="dxa" w:w="3284"/>
            <w:vAlign w:val="center"/>
          </w:tcPr>
          <w:p>
            <w:pPr>
              <w:spacing w:after="20" w:before="20"/>
            </w:pPr>
            <w:r>
              <w:rPr>
                <w:sz w:val="14"/>
              </w:rPr>
            </w:r>
            <w:r>
              <w:rPr>
                <w:rFonts w:ascii="Consolas" w:hAnsi="Consolas"/>
                <w:sz w:val="14"/>
              </w:rPr>
              <w:t>notifications</w:t>
            </w:r>
          </w:p>
        </w:tc>
        <w:tc>
          <w:tcPr>
            <w:tcW w:type="dxa" w:w="5745"/>
            <w:vAlign w:val="center"/>
          </w:tcPr>
          <w:p>
            <w:pPr>
              <w:spacing w:after="20" w:before="20"/>
            </w:pPr>
            <w:r>
              <w:rPr>
                <w:sz w:val="14"/>
              </w:rPr>
            </w:r>
            <w:r>
              <w:rPr>
                <w:rFonts w:ascii="Consolas" w:hAnsi="Consolas"/>
                <w:sz w:val="14"/>
              </w:rPr>
              <w:t>recipient_user_id</w:t>
            </w:r>
            <w:r>
              <w:rPr>
                <w:rFonts w:ascii="Arial" w:hAnsi="Arial"/>
                <w:sz w:val="14"/>
              </w:rPr>
              <w:t xml:space="preserve"> UUID, </w:t>
            </w:r>
            <w:r>
              <w:rPr>
                <w:rFonts w:ascii="Consolas" w:hAnsi="Consolas"/>
                <w:sz w:val="14"/>
              </w:rPr>
              <w:t>notification_type</w:t>
            </w:r>
            <w:r>
              <w:rPr>
                <w:rFonts w:ascii="Arial" w:hAnsi="Arial"/>
                <w:sz w:val="14"/>
              </w:rPr>
              <w:t xml:space="preserve"> varchar(32), </w:t>
            </w:r>
            <w:r>
              <w:rPr>
                <w:rFonts w:ascii="Consolas" w:hAnsi="Consolas"/>
                <w:sz w:val="14"/>
              </w:rPr>
              <w:t>title</w:t>
            </w:r>
            <w:r>
              <w:rPr>
                <w:rFonts w:ascii="Arial" w:hAnsi="Arial"/>
                <w:sz w:val="14"/>
              </w:rPr>
              <w:t xml:space="preserve"> varchar(160), </w:t>
            </w:r>
            <w:r>
              <w:rPr>
                <w:rFonts w:ascii="Consolas" w:hAnsi="Consolas"/>
                <w:sz w:val="14"/>
              </w:rPr>
              <w:t>message</w:t>
            </w:r>
            <w:r>
              <w:rPr>
                <w:rFonts w:ascii="Arial" w:hAnsi="Arial"/>
                <w:sz w:val="14"/>
              </w:rPr>
              <w:t xml:space="preserve"> text, </w:t>
            </w:r>
            <w:r>
              <w:rPr>
                <w:rFonts w:ascii="Consolas" w:hAnsi="Consolas"/>
                <w:sz w:val="14"/>
              </w:rPr>
              <w:t>related_record_id?</w:t>
            </w:r>
            <w:r>
              <w:rPr>
                <w:rFonts w:ascii="Arial" w:hAnsi="Arial"/>
                <w:sz w:val="14"/>
              </w:rPr>
              <w:t xml:space="preserve"> UUID (not a declared FK), </w:t>
            </w:r>
            <w:r>
              <w:rPr>
                <w:rFonts w:ascii="Consolas" w:hAnsi="Consolas"/>
                <w:sz w:val="14"/>
              </w:rPr>
              <w:t>read_at?</w:t>
            </w:r>
            <w:r>
              <w:rPr>
                <w:rFonts w:ascii="Arial" w:hAnsi="Arial"/>
                <w:sz w:val="14"/>
              </w:rPr>
              <w:t xml:space="preserve">, </w:t>
            </w:r>
            <w:r>
              <w:rPr>
                <w:rFonts w:ascii="Consolas" w:hAnsi="Consolas"/>
                <w:sz w:val="14"/>
              </w:rPr>
              <w:t>created_at</w:t>
            </w:r>
          </w:p>
        </w:tc>
      </w:tr>
      <w:tr>
        <w:tc>
          <w:tcPr>
            <w:tcW w:type="dxa" w:w="3284"/>
            <w:vAlign w:val="center"/>
          </w:tcPr>
          <w:p>
            <w:pPr>
              <w:spacing w:after="20" w:before="20"/>
            </w:pPr>
            <w:r>
              <w:rPr>
                <w:sz w:val="14"/>
              </w:rPr>
            </w:r>
            <w:r>
              <w:rPr>
                <w:rFonts w:ascii="Consolas" w:hAnsi="Consolas"/>
                <w:sz w:val="14"/>
              </w:rPr>
              <w:t>audit_events</w:t>
            </w:r>
          </w:p>
        </w:tc>
        <w:tc>
          <w:tcPr>
            <w:tcW w:type="dxa" w:w="5745"/>
            <w:vAlign w:val="center"/>
          </w:tcPr>
          <w:p>
            <w:pPr>
              <w:spacing w:after="20" w:before="20"/>
            </w:pPr>
            <w:r>
              <w:rPr>
                <w:sz w:val="14"/>
              </w:rPr>
            </w:r>
            <w:r>
              <w:rPr>
                <w:rFonts w:ascii="Consolas" w:hAnsi="Consolas"/>
                <w:sz w:val="14"/>
              </w:rPr>
              <w:t>actor_id?</w:t>
            </w:r>
            <w:r>
              <w:rPr>
                <w:rFonts w:ascii="Arial" w:hAnsi="Arial"/>
                <w:sz w:val="14"/>
              </w:rPr>
              <w:t xml:space="preserve"> UUID, </w:t>
            </w:r>
            <w:r>
              <w:rPr>
                <w:rFonts w:ascii="Consolas" w:hAnsi="Consolas"/>
                <w:sz w:val="14"/>
              </w:rPr>
              <w:t>action</w:t>
            </w:r>
            <w:r>
              <w:rPr>
                <w:rFonts w:ascii="Arial" w:hAnsi="Arial"/>
                <w:sz w:val="14"/>
              </w:rPr>
              <w:t xml:space="preserve"> varchar(80), </w:t>
            </w:r>
            <w:r>
              <w:rPr>
                <w:rFonts w:ascii="Consolas" w:hAnsi="Consolas"/>
                <w:sz w:val="14"/>
              </w:rPr>
              <w:t>entity_type</w:t>
            </w:r>
            <w:r>
              <w:rPr>
                <w:rFonts w:ascii="Arial" w:hAnsi="Arial"/>
                <w:sz w:val="14"/>
              </w:rPr>
              <w:t xml:space="preserve"> varchar(80), </w:t>
            </w:r>
            <w:r>
              <w:rPr>
                <w:rFonts w:ascii="Consolas" w:hAnsi="Consolas"/>
                <w:sz w:val="14"/>
              </w:rPr>
              <w:t>entity_id</w:t>
            </w:r>
            <w:r>
              <w:rPr>
                <w:rFonts w:ascii="Arial" w:hAnsi="Arial"/>
                <w:sz w:val="14"/>
              </w:rPr>
              <w:t xml:space="preserve"> UUID (polymorphic; not a declared FK), </w:t>
            </w:r>
            <w:r>
              <w:rPr>
                <w:rFonts w:ascii="Consolas" w:hAnsi="Consolas"/>
                <w:sz w:val="14"/>
              </w:rPr>
              <w:t>timestamp</w:t>
            </w:r>
            <w:r>
              <w:rPr>
                <w:rFonts w:ascii="Arial" w:hAnsi="Arial"/>
                <w:sz w:val="14"/>
              </w:rPr>
              <w:t xml:space="preserve">, </w:t>
            </w:r>
            <w:r>
              <w:rPr>
                <w:rFonts w:ascii="Consolas" w:hAnsi="Consolas"/>
                <w:sz w:val="14"/>
              </w:rPr>
              <w:t>correlation_id?</w:t>
            </w:r>
            <w:r>
              <w:rPr>
                <w:rFonts w:ascii="Arial" w:hAnsi="Arial"/>
                <w:sz w:val="14"/>
              </w:rPr>
              <w:t xml:space="preserve"> varchar(120), </w:t>
            </w:r>
            <w:r>
              <w:rPr>
                <w:rFonts w:ascii="Consolas" w:hAnsi="Consolas"/>
                <w:sz w:val="14"/>
              </w:rPr>
              <w:t>change_summary</w:t>
            </w:r>
            <w:r>
              <w:rPr>
                <w:rFonts w:ascii="Arial" w:hAnsi="Arial"/>
                <w:sz w:val="14"/>
              </w:rPr>
              <w:t xml:space="preserve"> JSONB</w:t>
            </w:r>
          </w:p>
        </w:tc>
      </w:tr>
      <w:tr>
        <w:tc>
          <w:tcPr>
            <w:tcW w:type="dxa" w:w="3284"/>
            <w:vAlign w:val="center"/>
          </w:tcPr>
          <w:p>
            <w:pPr>
              <w:spacing w:after="20" w:before="20"/>
            </w:pPr>
            <w:r>
              <w:rPr>
                <w:sz w:val="14"/>
              </w:rPr>
            </w:r>
            <w:r>
              <w:rPr>
                <w:rFonts w:ascii="Consolas" w:hAnsi="Consolas"/>
                <w:sz w:val="14"/>
              </w:rPr>
              <w:t>integration_sync_runs</w:t>
            </w:r>
          </w:p>
        </w:tc>
        <w:tc>
          <w:tcPr>
            <w:tcW w:type="dxa" w:w="5745"/>
            <w:vAlign w:val="center"/>
          </w:tcPr>
          <w:p>
            <w:pPr>
              <w:spacing w:after="20" w:before="20"/>
            </w:pPr>
            <w:r>
              <w:rPr>
                <w:sz w:val="14"/>
              </w:rPr>
            </w:r>
            <w:r>
              <w:rPr>
                <w:rFonts w:ascii="Consolas" w:hAnsi="Consolas"/>
                <w:sz w:val="14"/>
              </w:rPr>
              <w:t>source_name</w:t>
            </w:r>
            <w:r>
              <w:rPr>
                <w:rFonts w:ascii="Arial" w:hAnsi="Arial"/>
                <w:sz w:val="14"/>
              </w:rPr>
              <w:t xml:space="preserve"> varchar(120), </w:t>
            </w:r>
            <w:r>
              <w:rPr>
                <w:rFonts w:ascii="Consolas" w:hAnsi="Consolas"/>
                <w:sz w:val="14"/>
              </w:rPr>
              <w:t>started_at</w:t>
            </w:r>
            <w:r>
              <w:rPr>
                <w:rFonts w:ascii="Arial" w:hAnsi="Arial"/>
                <w:sz w:val="14"/>
              </w:rPr>
              <w:t xml:space="preserve">, </w:t>
            </w:r>
            <w:r>
              <w:rPr>
                <w:rFonts w:ascii="Consolas" w:hAnsi="Consolas"/>
                <w:sz w:val="14"/>
              </w:rPr>
              <w:t>completed_at?</w:t>
            </w:r>
            <w:r>
              <w:rPr>
                <w:rFonts w:ascii="Arial" w:hAnsi="Arial"/>
                <w:sz w:val="14"/>
              </w:rPr>
              <w:t xml:space="preserve">, </w:t>
            </w:r>
            <w:r>
              <w:rPr>
                <w:rFonts w:ascii="Consolas" w:hAnsi="Consolas"/>
                <w:sz w:val="14"/>
              </w:rPr>
              <w:t>status</w:t>
            </w:r>
            <w:r>
              <w:rPr>
                <w:rFonts w:ascii="Arial" w:hAnsi="Arial"/>
                <w:sz w:val="14"/>
              </w:rPr>
              <w:t xml:space="preserve"> varchar(24), </w:t>
            </w:r>
            <w:r>
              <w:rPr>
                <w:rFonts w:ascii="Consolas" w:hAnsi="Consolas"/>
                <w:sz w:val="14"/>
              </w:rPr>
              <w:t>records_read</w:t>
            </w:r>
            <w:r>
              <w:rPr>
                <w:rFonts w:ascii="Arial" w:hAnsi="Arial"/>
                <w:sz w:val="14"/>
              </w:rPr>
              <w:t xml:space="preserve"> integer, </w:t>
            </w:r>
            <w:r>
              <w:rPr>
                <w:rFonts w:ascii="Consolas" w:hAnsi="Consolas"/>
                <w:sz w:val="14"/>
              </w:rPr>
              <w:t>records_created</w:t>
            </w:r>
            <w:r>
              <w:rPr>
                <w:rFonts w:ascii="Arial" w:hAnsi="Arial"/>
                <w:sz w:val="14"/>
              </w:rPr>
              <w:t xml:space="preserve"> integer, </w:t>
            </w:r>
            <w:r>
              <w:rPr>
                <w:rFonts w:ascii="Consolas" w:hAnsi="Consolas"/>
                <w:sz w:val="14"/>
              </w:rPr>
              <w:t>records_updated</w:t>
            </w:r>
            <w:r>
              <w:rPr>
                <w:rFonts w:ascii="Arial" w:hAnsi="Arial"/>
                <w:sz w:val="14"/>
              </w:rPr>
              <w:t xml:space="preserve"> integer, </w:t>
            </w:r>
            <w:r>
              <w:rPr>
                <w:rFonts w:ascii="Consolas" w:hAnsi="Consolas"/>
                <w:sz w:val="14"/>
              </w:rPr>
              <w:t>records_skipped</w:t>
            </w:r>
            <w:r>
              <w:rPr>
                <w:rFonts w:ascii="Arial" w:hAnsi="Arial"/>
                <w:sz w:val="14"/>
              </w:rPr>
              <w:t xml:space="preserve"> integer, </w:t>
            </w:r>
            <w:r>
              <w:rPr>
                <w:rFonts w:ascii="Consolas" w:hAnsi="Consolas"/>
                <w:sz w:val="14"/>
              </w:rPr>
              <w:t>errors_summary</w:t>
            </w:r>
            <w:r>
              <w:rPr>
                <w:rFonts w:ascii="Arial" w:hAnsi="Arial"/>
                <w:sz w:val="14"/>
              </w:rPr>
              <w:t xml:space="preserve"> JSONB</w:t>
            </w:r>
          </w:p>
        </w:tc>
      </w:tr>
    </w:tbl>
    <w:p>
      <w:pPr>
        <w:spacing w:after="0"/>
      </w:pPr>
    </w:p>
    <w:p>
      <w:pPr>
        <w:pStyle w:val="Heading2"/>
      </w:pPr>
      <w:r>
        <w:rPr>
          <w:rFonts w:ascii="Arial" w:hAnsi="Arial"/>
          <w:sz w:val="18"/>
        </w:rPr>
        <w:t>Relationships</w:t>
      </w:r>
    </w:p>
    <w:p>
      <w:pPr>
        <w:jc w:val="center"/>
      </w:pPr>
      <w:r>
        <w:drawing>
          <wp:inline xmlns:a="http://schemas.openxmlformats.org/drawingml/2006/main" xmlns:pic="http://schemas.openxmlformats.org/drawingml/2006/picture">
            <wp:extent cx="5623560" cy="2510518"/>
            <wp:docPr id="3" name="Picture 3"/>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5623560" cy="2510518"/>
                    </a:xfrm>
                    <a:prstGeom prst="rect"/>
                  </pic:spPr>
                </pic:pic>
              </a:graphicData>
            </a:graphic>
          </wp:inline>
        </w:drawing>
      </w:r>
    </w:p>
    <w:p>
      <w:r>
        <w:rPr>
          <w:rFonts w:ascii="Arial" w:hAnsi="Arial"/>
          <w:sz w:val="18"/>
        </w:rPr>
        <w:t xml:space="preserve">The diagram shows declared relational foreign keys. </w:t>
      </w:r>
      <w:r>
        <w:rPr>
          <w:rFonts w:ascii="Consolas" w:hAnsi="Consolas"/>
          <w:sz w:val="16"/>
        </w:rPr>
        <w:t>notifications.related_record_id</w:t>
      </w:r>
      <w:r>
        <w:rPr>
          <w:rFonts w:ascii="Arial" w:hAnsi="Arial"/>
          <w:sz w:val="18"/>
        </w:rPr>
        <w:t xml:space="preserve">, </w:t>
      </w:r>
      <w:r>
        <w:rPr>
          <w:rFonts w:ascii="Consolas" w:hAnsi="Consolas"/>
          <w:sz w:val="16"/>
        </w:rPr>
        <w:t>audit_events.entity_id</w:t>
      </w:r>
      <w:r>
        <w:rPr>
          <w:rFonts w:ascii="Arial" w:hAnsi="Arial"/>
          <w:sz w:val="18"/>
        </w:rPr>
        <w:t xml:space="preserve">, and </w:t>
      </w:r>
      <w:r>
        <w:rPr>
          <w:rFonts w:ascii="Consolas" w:hAnsi="Consolas"/>
          <w:sz w:val="16"/>
        </w:rPr>
        <w:t>monitoring_rules</w:t>
      </w:r>
      <w:r>
        <w:rPr>
          <w:rFonts w:ascii="Arial" w:hAnsi="Arial"/>
          <w:sz w:val="18"/>
        </w:rPr>
        <w:t xml:space="preserve">/alerts' </w:t>
      </w:r>
      <w:r>
        <w:rPr>
          <w:rFonts w:ascii="Consolas" w:hAnsi="Consolas"/>
          <w:sz w:val="16"/>
        </w:rPr>
        <w:t>rule_key</w:t>
      </w:r>
      <w:r>
        <w:rPr>
          <w:rFonts w:ascii="Arial" w:hAnsi="Arial"/>
          <w:sz w:val="18"/>
        </w:rPr>
        <w:t xml:space="preserve"> are not declared foreign keys. A relationship absent from the database model is not implied by the conceptual diagram.</w:t>
      </w:r>
    </w:p>
    <w:p>
      <w:pPr>
        <w:pStyle w:val="Heading2"/>
      </w:pPr>
      <w:r>
        <w:rPr>
          <w:rFonts w:ascii="Arial" w:hAnsi="Arial"/>
          <w:sz w:val="18"/>
        </w:rPr>
        <w:t>Constraints and indexes</w:t>
      </w:r>
    </w:p>
    <w:p>
      <w:pPr>
        <w:pStyle w:val="ListBullet"/>
      </w:pPr>
      <w:r>
        <w:rPr>
          <w:rFonts w:ascii="Consolas" w:hAnsi="Consolas"/>
          <w:sz w:val="16"/>
        </w:rPr>
        <w:t>institutions.institution_code</w:t>
      </w:r>
      <w:r>
        <w:rPr>
          <w:rFonts w:ascii="Arial" w:hAnsi="Arial"/>
          <w:sz w:val="18"/>
        </w:rPr>
        <w:t xml:space="preserve"> and </w:t>
      </w:r>
      <w:r>
        <w:rPr>
          <w:rFonts w:ascii="Consolas" w:hAnsi="Consolas"/>
          <w:sz w:val="16"/>
        </w:rPr>
        <w:t>users.email</w:t>
      </w:r>
      <w:r>
        <w:rPr>
          <w:rFonts w:ascii="Arial" w:hAnsi="Arial"/>
          <w:sz w:val="18"/>
        </w:rPr>
        <w:t xml:space="preserve"> are unique; </w:t>
      </w:r>
      <w:r>
        <w:rPr>
          <w:rFonts w:ascii="Consolas" w:hAnsi="Consolas"/>
          <w:sz w:val="16"/>
        </w:rPr>
        <w:t>users.role</w:t>
      </w:r>
      <w:r>
        <w:rPr>
          <w:rFonts w:ascii="Arial" w:hAnsi="Arial"/>
          <w:sz w:val="18"/>
        </w:rPr>
        <w:t xml:space="preserve"> is enum-checked, and an </w:t>
      </w:r>
      <w:r>
        <w:rPr>
          <w:rFonts w:ascii="Consolas" w:hAnsi="Consolas"/>
          <w:sz w:val="16"/>
        </w:rPr>
        <w:t>institution_admin</w:t>
      </w:r>
      <w:r>
        <w:rPr>
          <w:rFonts w:ascii="Arial" w:hAnsi="Arial"/>
          <w:sz w:val="18"/>
        </w:rPr>
        <w:t xml:space="preserve"> must have a non-null institution assignment.</w:t>
      </w:r>
    </w:p>
    <w:p>
      <w:pPr>
        <w:pStyle w:val="ListBullet"/>
      </w:pPr>
      <w:r>
        <w:rPr>
          <w:rFonts w:ascii="Arial" w:hAnsi="Arial"/>
          <w:sz w:val="18"/>
        </w:rPr>
        <w:t xml:space="preserve">FDR amount must be positive and maturity must be after issue date. Record and verification statuses are constrained. </w:t>
      </w:r>
      <w:r>
        <w:rPr>
          <w:rFonts w:ascii="Consolas" w:hAnsi="Consolas"/>
          <w:sz w:val="16"/>
        </w:rPr>
        <w:t>internal_fdr_id</w:t>
      </w:r>
      <w:r>
        <w:rPr>
          <w:rFonts w:ascii="Arial" w:hAnsi="Arial"/>
          <w:sz w:val="18"/>
        </w:rPr>
        <w:t xml:space="preserve"> is unique. A partial unique index protects non-null </w:t>
      </w:r>
      <w:r>
        <w:rPr>
          <w:rFonts w:ascii="Consolas" w:hAnsi="Consolas"/>
          <w:sz w:val="16"/>
        </w:rPr>
        <w:t>(source_system, external_record_id)</w:t>
      </w:r>
      <w:r>
        <w:rPr>
          <w:rFonts w:ascii="Arial" w:hAnsi="Arial"/>
          <w:sz w:val="18"/>
        </w:rPr>
        <w:t xml:space="preserve"> pairs. Indexes cover FDR number, institution+FDR number, institution, maturity date, record status, and verification status.</w:t>
      </w:r>
    </w:p>
    <w:p>
      <w:pPr>
        <w:pStyle w:val="ListBullet"/>
      </w:pPr>
      <w:r>
        <w:rPr>
          <w:rFonts w:ascii="Arial" w:hAnsi="Arial"/>
          <w:sz w:val="18"/>
        </w:rPr>
        <w:t>Documents constrain document/processing/review enum values; file size is non-negative, page count positive when present, and error code matches a safe lowercase underscore pattern. Storage key is unique; FDR has an index.</w:t>
      </w:r>
    </w:p>
    <w:p>
      <w:pPr>
        <w:pStyle w:val="ListBullet"/>
      </w:pPr>
      <w:r>
        <w:rPr>
          <w:rFonts w:ascii="Arial" w:hAnsi="Arial"/>
          <w:sz w:val="18"/>
        </w:rPr>
        <w:t xml:space="preserve">Extracted values are unique per </w:t>
      </w:r>
      <w:r>
        <w:rPr>
          <w:rFonts w:ascii="Consolas" w:hAnsi="Consolas"/>
          <w:sz w:val="16"/>
        </w:rPr>
        <w:t>(document_id, field_name)</w:t>
      </w:r>
      <w:r>
        <w:rPr>
          <w:rFonts w:ascii="Arial" w:hAnsi="Arial"/>
          <w:sz w:val="18"/>
        </w:rPr>
        <w:t xml:space="preserve">; confidence is in </w:t>
      </w:r>
      <w:r>
        <w:rPr>
          <w:rFonts w:ascii="Consolas" w:hAnsi="Consolas"/>
          <w:sz w:val="16"/>
        </w:rPr>
        <w:t>[0,1]</w:t>
      </w:r>
      <w:r>
        <w:rPr>
          <w:rFonts w:ascii="Arial" w:hAnsi="Arial"/>
          <w:sz w:val="18"/>
        </w:rPr>
        <w:t xml:space="preserve">; source page is positive; extraction provenance is constrained to allowed methods. </w:t>
      </w:r>
      <w:r>
        <w:rPr>
          <w:rFonts w:ascii="Consolas" w:hAnsi="Consolas"/>
          <w:sz w:val="16"/>
        </w:rPr>
        <w:t>document_id</w:t>
      </w:r>
      <w:r>
        <w:rPr>
          <w:rFonts w:ascii="Arial" w:hAnsi="Arial"/>
          <w:sz w:val="18"/>
        </w:rPr>
        <w:t xml:space="preserve"> is indexed.</w:t>
      </w:r>
    </w:p>
    <w:p>
      <w:pPr>
        <w:pStyle w:val="ListBullet"/>
      </w:pPr>
      <w:r>
        <w:rPr>
          <w:rFonts w:ascii="Arial" w:hAnsi="Arial"/>
          <w:sz w:val="18"/>
        </w:rPr>
        <w:t>Verification-case status, approval action/decision/status values are enum-checked; case status and FDR references have indexes. Approval actions are indexed by case; release events by FDR.</w:t>
      </w:r>
    </w:p>
    <w:p>
      <w:pPr>
        <w:pStyle w:val="ListBullet"/>
      </w:pPr>
      <w:r>
        <w:rPr>
          <w:rFonts w:ascii="Arial" w:hAnsi="Arial"/>
          <w:sz w:val="18"/>
        </w:rPr>
        <w:t xml:space="preserve">Alerts constrain status/severity, source, and resolution type. A partial unique index allows only one open/acknowledged alert per </w:t>
      </w:r>
      <w:r>
        <w:rPr>
          <w:rFonts w:ascii="Consolas" w:hAnsi="Consolas"/>
          <w:sz w:val="16"/>
        </w:rPr>
        <w:t>(fdr_record_id, alert_type)</w:t>
      </w:r>
      <w:r>
        <w:rPr>
          <w:rFonts w:ascii="Arial" w:hAnsi="Arial"/>
          <w:sz w:val="18"/>
        </w:rPr>
        <w:t>. FDR and status are indexed.</w:t>
      </w:r>
    </w:p>
    <w:p>
      <w:pPr>
        <w:pStyle w:val="ListBullet"/>
      </w:pPr>
      <w:r>
        <w:rPr>
          <w:rFonts w:ascii="Arial" w:hAnsi="Arial"/>
          <w:sz w:val="18"/>
        </w:rPr>
        <w:t xml:space="preserve">Maturity rules require recognized severity, non-inverted bounds, and unique </w:t>
      </w:r>
      <w:r>
        <w:rPr>
          <w:rFonts w:ascii="Consolas" w:hAnsi="Consolas"/>
          <w:sz w:val="16"/>
        </w:rPr>
        <w:t>rule_key</w:t>
      </w:r>
      <w:r>
        <w:rPr>
          <w:rFonts w:ascii="Arial" w:hAnsi="Arial"/>
          <w:sz w:val="18"/>
        </w:rPr>
        <w:t>.</w:t>
      </w:r>
    </w:p>
    <w:p>
      <w:pPr>
        <w:pStyle w:val="ListBullet"/>
      </w:pPr>
      <w:r>
        <w:rPr>
          <w:rFonts w:ascii="Arial" w:hAnsi="Arial"/>
          <w:sz w:val="18"/>
        </w:rPr>
        <w:t xml:space="preserve">Monitoring run trigger is one of </w:t>
      </w:r>
      <w:r>
        <w:rPr>
          <w:rFonts w:ascii="Consolas" w:hAnsi="Consolas"/>
          <w:sz w:val="16"/>
        </w:rPr>
        <w:t>scheduled</w:t>
      </w:r>
      <w:r>
        <w:rPr>
          <w:rFonts w:ascii="Arial" w:hAnsi="Arial"/>
          <w:sz w:val="18"/>
        </w:rPr>
        <w:t xml:space="preserve">, </w:t>
      </w:r>
      <w:r>
        <w:rPr>
          <w:rFonts w:ascii="Consolas" w:hAnsi="Consolas"/>
          <w:sz w:val="16"/>
        </w:rPr>
        <w:t>manual</w:t>
      </w:r>
      <w:r>
        <w:rPr>
          <w:rFonts w:ascii="Arial" w:hAnsi="Arial"/>
          <w:sz w:val="18"/>
        </w:rPr>
        <w:t xml:space="preserve">, or </w:t>
      </w:r>
      <w:r>
        <w:rPr>
          <w:rFonts w:ascii="Consolas" w:hAnsi="Consolas"/>
          <w:sz w:val="16"/>
        </w:rPr>
        <w:t>cli</w:t>
      </w:r>
      <w:r>
        <w:rPr>
          <w:rFonts w:ascii="Arial" w:hAnsi="Arial"/>
          <w:sz w:val="18"/>
        </w:rPr>
        <w:t xml:space="preserve">; runs indexed by </w:t>
      </w:r>
      <w:r>
        <w:rPr>
          <w:rFonts w:ascii="Consolas" w:hAnsi="Consolas"/>
          <w:sz w:val="16"/>
        </w:rPr>
        <w:t>started_at</w:t>
      </w:r>
      <w:r>
        <w:rPr>
          <w:rFonts w:ascii="Arial" w:hAnsi="Arial"/>
          <w:sz w:val="18"/>
        </w:rPr>
        <w:t>.</w:t>
      </w:r>
    </w:p>
    <w:p>
      <w:pPr>
        <w:pStyle w:val="ListBullet"/>
      </w:pPr>
      <w:r>
        <w:rPr>
          <w:rFonts w:ascii="Arial" w:hAnsi="Arial"/>
          <w:sz w:val="18"/>
        </w:rPr>
        <w:t xml:space="preserve">Notification type is enum-checked and recipient indexed. Audit events indexed by </w:t>
      </w:r>
      <w:r>
        <w:rPr>
          <w:rFonts w:ascii="Consolas" w:hAnsi="Consolas"/>
          <w:sz w:val="16"/>
        </w:rPr>
        <w:t>(entity_type, entity_id)</w:t>
      </w:r>
      <w:r>
        <w:rPr>
          <w:rFonts w:ascii="Arial" w:hAnsi="Arial"/>
          <w:sz w:val="18"/>
        </w:rPr>
        <w:t xml:space="preserve"> and timestamp. Integration sync status is enum-checked and its record counters are non-negative.</w:t>
      </w:r>
    </w:p>
    <w:p>
      <w:pPr>
        <w:pStyle w:val="Heading2"/>
      </w:pPr>
      <w:r>
        <w:rPr>
          <w:rFonts w:ascii="Arial" w:hAnsi="Arial"/>
          <w:sz w:val="18"/>
        </w:rPr>
        <w:t>Migration history</w:t>
      </w:r>
    </w:p>
    <w:p>
      <w:r>
        <w:rPr>
          <w:rFonts w:ascii="Arial" w:hAnsi="Arial"/>
          <w:sz w:val="18"/>
        </w:rPr>
        <w:t>Alembic revision chain, oldest to newest:</w:t>
      </w:r>
    </w:p>
    <w:p>
      <w:pPr>
        <w:pStyle w:val="ListNumber"/>
      </w:pPr>
      <w:r>
        <w:rPr>
          <w:rFonts w:ascii="Consolas" w:hAnsi="Consolas"/>
          <w:sz w:val="16"/>
        </w:rPr>
        <w:t>92c50da144bf</w:t>
      </w:r>
      <w:r>
        <w:rPr>
          <w:rFonts w:ascii="Arial" w:hAnsi="Arial"/>
          <w:sz w:val="18"/>
        </w:rPr>
        <w:t xml:space="preserve"> — </w:t>
      </w:r>
      <w:r>
        <w:rPr>
          <w:rFonts w:ascii="Consolas" w:hAnsi="Consolas"/>
          <w:sz w:val="16"/>
        </w:rPr>
        <w:t>create_phase_2_data_schema</w:t>
      </w:r>
      <w:r>
        <w:rPr>
          <w:rFonts w:ascii="Arial" w:hAnsi="Arial"/>
          <w:sz w:val="18"/>
        </w:rPr>
        <w:t xml:space="preserve"> (root schema: institutions, FDR and related records, workflow/audit/integration structures).</w:t>
      </w:r>
    </w:p>
    <w:p>
      <w:pPr>
        <w:pStyle w:val="ListNumber"/>
      </w:pPr>
      <w:r>
        <w:rPr>
          <w:rFonts w:ascii="Consolas" w:hAnsi="Consolas"/>
          <w:sz w:val="16"/>
        </w:rPr>
        <w:t>c05c691acd14</w:t>
      </w:r>
      <w:r>
        <w:rPr>
          <w:rFonts w:ascii="Arial" w:hAnsi="Arial"/>
          <w:sz w:val="18"/>
        </w:rPr>
        <w:t xml:space="preserve"> — </w:t>
      </w:r>
      <w:r>
        <w:rPr>
          <w:rFonts w:ascii="Consolas" w:hAnsi="Consolas"/>
          <w:sz w:val="16"/>
        </w:rPr>
        <w:t>add authentication fields and refresh tokens</w:t>
      </w:r>
      <w:r>
        <w:rPr>
          <w:rFonts w:ascii="Arial" w:hAnsi="Arial"/>
          <w:sz w:val="18"/>
        </w:rPr>
        <w:t xml:space="preserve"> (user authentication fields and refresh-token persistence).</w:t>
      </w:r>
    </w:p>
    <w:p>
      <w:pPr>
        <w:pStyle w:val="ListNumber"/>
      </w:pPr>
      <w:r>
        <w:rPr>
          <w:rFonts w:ascii="Consolas" w:hAnsi="Consolas"/>
          <w:sz w:val="16"/>
        </w:rPr>
        <w:t>5d6e7f8a9b10</w:t>
      </w:r>
      <w:r>
        <w:rPr>
          <w:rFonts w:ascii="Arial" w:hAnsi="Arial"/>
          <w:sz w:val="18"/>
        </w:rPr>
        <w:t xml:space="preserve"> — </w:t>
      </w:r>
      <w:r>
        <w:rPr>
          <w:rFonts w:ascii="Consolas" w:hAnsi="Consolas"/>
          <w:sz w:val="16"/>
        </w:rPr>
        <w:t>add_maturity_monitoring</w:t>
      </w:r>
      <w:r>
        <w:rPr>
          <w:rFonts w:ascii="Arial" w:hAnsi="Arial"/>
          <w:sz w:val="18"/>
        </w:rPr>
        <w:t xml:space="preserve"> (maturity rule and monitoring tables, alert lifecycle fields/status constraints).</w:t>
      </w:r>
    </w:p>
    <w:p>
      <w:pPr>
        <w:pStyle w:val="ListNumber"/>
      </w:pPr>
      <w:r>
        <w:rPr>
          <w:rFonts w:ascii="Consolas" w:hAnsi="Consolas"/>
          <w:sz w:val="16"/>
        </w:rPr>
        <w:t>6a7b8c9d0e12</w:t>
      </w:r>
      <w:r>
        <w:rPr>
          <w:rFonts w:ascii="Arial" w:hAnsi="Arial"/>
          <w:sz w:val="18"/>
        </w:rPr>
        <w:t xml:space="preserve"> — </w:t>
      </w:r>
      <w:r>
        <w:rPr>
          <w:rFonts w:ascii="Consolas" w:hAnsi="Consolas"/>
          <w:sz w:val="16"/>
        </w:rPr>
        <w:t>secure_documents_ocr</w:t>
      </w:r>
      <w:r>
        <w:rPr>
          <w:rFonts w:ascii="Arial" w:hAnsi="Arial"/>
          <w:sz w:val="18"/>
        </w:rPr>
        <w:t xml:space="preserve"> (private document processing and extraction metadata/provenance, status/type data migration).</w:t>
      </w:r>
    </w:p>
    <w:p>
      <w:pPr>
        <w:pStyle w:val="Heading1"/>
      </w:pPr>
      <w:r>
        <w:rPr>
          <w:rFonts w:ascii="Arial" w:hAnsi="Arial"/>
          <w:sz w:val="18"/>
        </w:rPr>
        <w:t>7. Backend API reference</w:t>
      </w:r>
    </w:p>
    <w:p>
      <w:r>
        <w:rPr>
          <w:rFonts w:ascii="Arial" w:hAnsi="Arial"/>
          <w:sz w:val="18"/>
        </w:rPr>
        <w:t xml:space="preserve">All application endpoints use the </w:t>
      </w:r>
      <w:r>
        <w:rPr>
          <w:rFonts w:ascii="Consolas" w:hAnsi="Consolas"/>
          <w:sz w:val="16"/>
        </w:rPr>
        <w:t>/api/v1</w:t>
      </w:r>
      <w:r>
        <w:rPr>
          <w:rFonts w:ascii="Arial" w:hAnsi="Arial"/>
          <w:sz w:val="18"/>
        </w:rPr>
        <w:t xml:space="preserve"> prefix. Unless marked public, a valid </w:t>
      </w:r>
      <w:r>
        <w:rPr>
          <w:rFonts w:ascii="Consolas" w:hAnsi="Consolas"/>
          <w:sz w:val="16"/>
        </w:rPr>
        <w:t>Authorization: Bearer &lt;access-token&gt;</w:t>
      </w:r>
      <w:r>
        <w:rPr>
          <w:rFonts w:ascii="Arial" w:hAnsi="Arial"/>
          <w:sz w:val="18"/>
        </w:rPr>
        <w:t xml:space="preserve"> is required. Role access is expressed by backend permission names in </w:t>
      </w:r>
      <w:r>
        <w:t>section 8</w:t>
      </w:r>
      <w:r>
        <w:rPr>
          <w:rFonts w:ascii="Arial" w:hAnsi="Arial"/>
          <w:sz w:val="18"/>
        </w:rPr>
        <w:t xml:space="preserve">. JSON shapes below are compact summaries of the Pydantic schemas and route implementations; error responses generally use </w:t>
      </w:r>
      <w:r>
        <w:rPr>
          <w:rFonts w:ascii="Consolas" w:hAnsi="Consolas"/>
          <w:sz w:val="16"/>
        </w:rPr>
        <w:t>{"detail": "..."}</w:t>
      </w:r>
      <w:r>
        <w:rPr>
          <w:rFonts w:ascii="Arial" w:hAnsi="Arial"/>
          <w:sz w:val="18"/>
        </w:rPr>
        <w:t>. Query parameters omitted from a row are not accepted by that route.</w:t>
      </w:r>
    </w:p>
    <w:tbl>
      <w:tblPr>
        <w:tblStyle w:val="LightShading-Accent1"/>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047"/>
            <w:vAlign w:val="center"/>
            <w:shd w:fill="D9EAF7"/>
          </w:tcPr>
          <w:p>
            <w:pPr>
              <w:spacing w:after="20" w:before="20"/>
            </w:pPr>
            <w:r>
              <w:rPr>
                <w:b/>
                <w:sz w:val="14"/>
              </w:rPr>
            </w:r>
            <w:r>
              <w:rPr>
                <w:rFonts w:ascii="Arial" w:hAnsi="Arial"/>
                <w:b/>
                <w:sz w:val="14"/>
              </w:rPr>
              <w:t>Method and path</w:t>
            </w:r>
          </w:p>
        </w:tc>
        <w:tc>
          <w:tcPr>
            <w:tcW w:type="dxa" w:w="2259"/>
            <w:vAlign w:val="center"/>
            <w:shd w:fill="D9EAF7"/>
          </w:tcPr>
          <w:p>
            <w:pPr>
              <w:spacing w:after="20" w:before="20"/>
            </w:pPr>
            <w:r>
              <w:rPr>
                <w:b/>
                <w:sz w:val="14"/>
              </w:rPr>
            </w:r>
            <w:r>
              <w:rPr>
                <w:rFonts w:ascii="Arial" w:hAnsi="Arial"/>
                <w:b/>
                <w:sz w:val="14"/>
              </w:rPr>
              <w:t>Auth / permission</w:t>
            </w:r>
          </w:p>
        </w:tc>
        <w:tc>
          <w:tcPr>
            <w:tcW w:type="dxa" w:w="2362"/>
            <w:vAlign w:val="center"/>
            <w:shd w:fill="D9EAF7"/>
          </w:tcPr>
          <w:p>
            <w:pPr>
              <w:spacing w:after="20" w:before="20"/>
            </w:pPr>
            <w:r>
              <w:rPr>
                <w:b/>
                <w:sz w:val="14"/>
              </w:rPr>
            </w:r>
            <w:r>
              <w:rPr>
                <w:rFonts w:ascii="Arial" w:hAnsi="Arial"/>
                <w:b/>
                <w:sz w:val="14"/>
              </w:rPr>
              <w:t>Request</w:t>
            </w:r>
          </w:p>
        </w:tc>
        <w:tc>
          <w:tcPr>
            <w:tcW w:type="dxa" w:w="2362"/>
            <w:vAlign w:val="center"/>
            <w:shd w:fill="D9EAF7"/>
          </w:tcPr>
          <w:p>
            <w:pPr>
              <w:spacing w:after="20" w:before="20"/>
            </w:pPr>
            <w:r>
              <w:rPr>
                <w:b/>
                <w:sz w:val="14"/>
              </w:rPr>
            </w:r>
            <w:r>
              <w:rPr>
                <w:rFonts w:ascii="Arial" w:hAnsi="Arial"/>
                <w:b/>
                <w:sz w:val="14"/>
              </w:rPr>
              <w:t>Response / purpose</w:t>
            </w:r>
          </w:p>
        </w:tc>
      </w:tr>
      <w:tr>
        <w:tc>
          <w:tcPr>
            <w:tcW w:type="dxa" w:w="2047"/>
            <w:vAlign w:val="center"/>
          </w:tcPr>
          <w:p>
            <w:pPr>
              <w:spacing w:after="20" w:before="20"/>
            </w:pPr>
            <w:r>
              <w:rPr>
                <w:sz w:val="14"/>
              </w:rPr>
            </w:r>
            <w:r>
              <w:rPr>
                <w:rFonts w:ascii="Consolas" w:hAnsi="Consolas"/>
                <w:sz w:val="14"/>
              </w:rPr>
              <w:t>GET /health</w:t>
            </w:r>
          </w:p>
        </w:tc>
        <w:tc>
          <w:tcPr>
            <w:tcW w:type="dxa" w:w="2259"/>
            <w:vAlign w:val="center"/>
          </w:tcPr>
          <w:p>
            <w:pPr>
              <w:spacing w:after="20" w:before="20"/>
            </w:pPr>
            <w:r>
              <w:rPr>
                <w:sz w:val="14"/>
              </w:rPr>
            </w:r>
            <w:r>
              <w:rPr>
                <w:rFonts w:ascii="Arial" w:hAnsi="Arial"/>
                <w:sz w:val="14"/>
              </w:rPr>
              <w:t>Public</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Consolas" w:hAnsi="Consolas"/>
                <w:sz w:val="14"/>
              </w:rPr>
              <w:t>{"status":"ok","service":"fdr-guardian-api"}</w:t>
            </w:r>
            <w:r>
              <w:rPr>
                <w:rFonts w:ascii="Arial" w:hAnsi="Arial"/>
                <w:sz w:val="14"/>
              </w:rPr>
              <w:t>. Process health only.</w:t>
            </w:r>
          </w:p>
        </w:tc>
      </w:tr>
      <w:tr>
        <w:tc>
          <w:tcPr>
            <w:tcW w:type="dxa" w:w="2047"/>
            <w:vAlign w:val="center"/>
          </w:tcPr>
          <w:p>
            <w:pPr>
              <w:spacing w:after="20" w:before="20"/>
            </w:pPr>
            <w:r>
              <w:rPr>
                <w:sz w:val="14"/>
              </w:rPr>
            </w:r>
            <w:r>
              <w:rPr>
                <w:rFonts w:ascii="Consolas" w:hAnsi="Consolas"/>
                <w:sz w:val="14"/>
              </w:rPr>
              <w:t>GET /health/database</w:t>
            </w:r>
          </w:p>
        </w:tc>
        <w:tc>
          <w:tcPr>
            <w:tcW w:type="dxa" w:w="2259"/>
            <w:vAlign w:val="center"/>
          </w:tcPr>
          <w:p>
            <w:pPr>
              <w:spacing w:after="20" w:before="20"/>
            </w:pPr>
            <w:r>
              <w:rPr>
                <w:sz w:val="14"/>
              </w:rPr>
            </w:r>
            <w:r>
              <w:rPr>
                <w:rFonts w:ascii="Arial" w:hAnsi="Arial"/>
                <w:sz w:val="14"/>
              </w:rPr>
              <w:t>Public</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Consolas" w:hAnsi="Consolas"/>
                <w:sz w:val="14"/>
              </w:rPr>
              <w:t>{"status":"connected"|"unavailable"|"not_configured"}</w:t>
            </w:r>
            <w:r>
              <w:rPr>
                <w:rFonts w:ascii="Arial" w:hAnsi="Arial"/>
                <w:sz w:val="14"/>
              </w:rPr>
              <w:t>; safe database connectivity check.</w:t>
            </w:r>
          </w:p>
        </w:tc>
      </w:tr>
      <w:tr>
        <w:tc>
          <w:tcPr>
            <w:tcW w:type="dxa" w:w="2047"/>
            <w:vAlign w:val="center"/>
          </w:tcPr>
          <w:p>
            <w:pPr>
              <w:spacing w:after="20" w:before="20"/>
            </w:pPr>
            <w:r>
              <w:rPr>
                <w:sz w:val="14"/>
              </w:rPr>
            </w:r>
            <w:r>
              <w:rPr>
                <w:rFonts w:ascii="Consolas" w:hAnsi="Consolas"/>
                <w:sz w:val="14"/>
              </w:rPr>
              <w:t>POST /auth/login</w:t>
            </w:r>
          </w:p>
        </w:tc>
        <w:tc>
          <w:tcPr>
            <w:tcW w:type="dxa" w:w="2259"/>
            <w:vAlign w:val="center"/>
          </w:tcPr>
          <w:p>
            <w:pPr>
              <w:spacing w:after="20" w:before="20"/>
            </w:pPr>
            <w:r>
              <w:rPr>
                <w:sz w:val="14"/>
              </w:rPr>
            </w:r>
            <w:r>
              <w:rPr>
                <w:rFonts w:ascii="Arial" w:hAnsi="Arial"/>
                <w:sz w:val="14"/>
              </w:rPr>
              <w:t>Public</w:t>
            </w:r>
          </w:p>
        </w:tc>
        <w:tc>
          <w:tcPr>
            <w:tcW w:type="dxa" w:w="2362"/>
            <w:vAlign w:val="center"/>
          </w:tcPr>
          <w:p>
            <w:pPr>
              <w:spacing w:after="20" w:before="20"/>
            </w:pPr>
            <w:r>
              <w:rPr>
                <w:sz w:val="14"/>
              </w:rPr>
            </w:r>
            <w:r>
              <w:rPr>
                <w:rFonts w:ascii="Consolas" w:hAnsi="Consolas"/>
                <w:sz w:val="14"/>
              </w:rPr>
              <w:t>{email,password}</w:t>
            </w:r>
          </w:p>
        </w:tc>
        <w:tc>
          <w:tcPr>
            <w:tcW w:type="dxa" w:w="2362"/>
            <w:vAlign w:val="center"/>
          </w:tcPr>
          <w:p>
            <w:pPr>
              <w:spacing w:after="20" w:before="20"/>
            </w:pPr>
            <w:r>
              <w:rPr>
                <w:sz w:val="14"/>
              </w:rPr>
            </w:r>
            <w:r>
              <w:rPr>
                <w:rFonts w:ascii="Consolas" w:hAnsi="Consolas"/>
                <w:sz w:val="14"/>
              </w:rPr>
              <w:t>{access_token,token_type}</w:t>
            </w:r>
            <w:r>
              <w:rPr>
                <w:rFonts w:ascii="Arial" w:hAnsi="Arial"/>
                <w:sz w:val="14"/>
              </w:rPr>
              <w:t>; sets refresh cookie on success. Generic 401 on failed credentials.</w:t>
            </w:r>
          </w:p>
        </w:tc>
      </w:tr>
      <w:tr>
        <w:tc>
          <w:tcPr>
            <w:tcW w:type="dxa" w:w="2047"/>
            <w:vAlign w:val="center"/>
          </w:tcPr>
          <w:p>
            <w:pPr>
              <w:spacing w:after="20" w:before="20"/>
            </w:pPr>
            <w:r>
              <w:rPr>
                <w:sz w:val="14"/>
              </w:rPr>
            </w:r>
            <w:r>
              <w:rPr>
                <w:rFonts w:ascii="Consolas" w:hAnsi="Consolas"/>
                <w:sz w:val="14"/>
              </w:rPr>
              <w:t>POST /auth/refresh</w:t>
            </w:r>
          </w:p>
        </w:tc>
        <w:tc>
          <w:tcPr>
            <w:tcW w:type="dxa" w:w="2259"/>
            <w:vAlign w:val="center"/>
          </w:tcPr>
          <w:p>
            <w:pPr>
              <w:spacing w:after="20" w:before="20"/>
            </w:pPr>
            <w:r>
              <w:rPr>
                <w:sz w:val="14"/>
              </w:rPr>
            </w:r>
            <w:r>
              <w:rPr>
                <w:rFonts w:ascii="Arial" w:hAnsi="Arial"/>
                <w:sz w:val="14"/>
              </w:rPr>
              <w:t>Refresh cookie</w:t>
            </w:r>
          </w:p>
        </w:tc>
        <w:tc>
          <w:tcPr>
            <w:tcW w:type="dxa" w:w="2362"/>
            <w:vAlign w:val="center"/>
          </w:tcPr>
          <w:p>
            <w:pPr>
              <w:spacing w:after="20" w:before="20"/>
            </w:pPr>
            <w:r>
              <w:rPr>
                <w:sz w:val="14"/>
              </w:rPr>
            </w:r>
            <w:r>
              <w:rPr>
                <w:rFonts w:ascii="Arial" w:hAnsi="Arial"/>
                <w:sz w:val="14"/>
              </w:rPr>
              <w:t xml:space="preserve">Cookie </w:t>
            </w:r>
            <w:r>
              <w:rPr>
                <w:rFonts w:ascii="Consolas" w:hAnsi="Consolas"/>
                <w:sz w:val="14"/>
              </w:rPr>
              <w:t>fdr_refresh</w:t>
            </w:r>
          </w:p>
        </w:tc>
        <w:tc>
          <w:tcPr>
            <w:tcW w:type="dxa" w:w="2362"/>
            <w:vAlign w:val="center"/>
          </w:tcPr>
          <w:p>
            <w:pPr>
              <w:spacing w:after="20" w:before="20"/>
            </w:pPr>
            <w:r>
              <w:rPr>
                <w:sz w:val="14"/>
              </w:rPr>
            </w:r>
            <w:r>
              <w:rPr>
                <w:rFonts w:ascii="Consolas" w:hAnsi="Consolas"/>
                <w:sz w:val="14"/>
              </w:rPr>
              <w:t>{access_token,token_type}</w:t>
            </w:r>
            <w:r>
              <w:rPr>
                <w:rFonts w:ascii="Arial" w:hAnsi="Arial"/>
                <w:sz w:val="14"/>
              </w:rPr>
              <w:t>; rotates refresh token/cookie.</w:t>
            </w:r>
          </w:p>
        </w:tc>
      </w:tr>
      <w:tr>
        <w:tc>
          <w:tcPr>
            <w:tcW w:type="dxa" w:w="2047"/>
            <w:vAlign w:val="center"/>
          </w:tcPr>
          <w:p>
            <w:pPr>
              <w:spacing w:after="20" w:before="20"/>
            </w:pPr>
            <w:r>
              <w:rPr>
                <w:sz w:val="14"/>
              </w:rPr>
            </w:r>
            <w:r>
              <w:rPr>
                <w:rFonts w:ascii="Consolas" w:hAnsi="Consolas"/>
                <w:sz w:val="14"/>
              </w:rPr>
              <w:t>POST /auth/logout</w:t>
            </w:r>
          </w:p>
        </w:tc>
        <w:tc>
          <w:tcPr>
            <w:tcW w:type="dxa" w:w="2259"/>
            <w:vAlign w:val="center"/>
          </w:tcPr>
          <w:p>
            <w:pPr>
              <w:spacing w:after="20" w:before="20"/>
            </w:pPr>
            <w:r>
              <w:rPr>
                <w:sz w:val="14"/>
              </w:rPr>
            </w:r>
            <w:r>
              <w:rPr>
                <w:rFonts w:ascii="Arial" w:hAnsi="Arial"/>
                <w:sz w:val="14"/>
              </w:rPr>
              <w:t>Refresh cookie optional</w:t>
            </w:r>
          </w:p>
        </w:tc>
        <w:tc>
          <w:tcPr>
            <w:tcW w:type="dxa" w:w="2362"/>
            <w:vAlign w:val="center"/>
          </w:tcPr>
          <w:p>
            <w:pPr>
              <w:spacing w:after="20" w:before="20"/>
            </w:pPr>
            <w:r>
              <w:rPr>
                <w:sz w:val="14"/>
              </w:rPr>
            </w:r>
            <w:r>
              <w:rPr>
                <w:rFonts w:ascii="Arial" w:hAnsi="Arial"/>
                <w:sz w:val="14"/>
              </w:rPr>
              <w:t xml:space="preserve">Cookie </w:t>
            </w:r>
            <w:r>
              <w:rPr>
                <w:rFonts w:ascii="Consolas" w:hAnsi="Consolas"/>
                <w:sz w:val="14"/>
              </w:rPr>
              <w:t>fdr_refresh</w:t>
            </w:r>
          </w:p>
        </w:tc>
        <w:tc>
          <w:tcPr>
            <w:tcW w:type="dxa" w:w="2362"/>
            <w:vAlign w:val="center"/>
          </w:tcPr>
          <w:p>
            <w:pPr>
              <w:spacing w:after="20" w:before="20"/>
            </w:pPr>
            <w:r>
              <w:rPr>
                <w:sz w:val="14"/>
              </w:rPr>
            </w:r>
            <w:r>
              <w:rPr>
                <w:rFonts w:ascii="Consolas" w:hAnsi="Consolas"/>
                <w:sz w:val="14"/>
              </w:rPr>
              <w:t>204</w:t>
            </w:r>
            <w:r>
              <w:rPr>
                <w:rFonts w:ascii="Arial" w:hAnsi="Arial"/>
                <w:sz w:val="14"/>
              </w:rPr>
              <w:t>; revokes token when present and clears cookie.</w:t>
            </w:r>
          </w:p>
        </w:tc>
      </w:tr>
      <w:tr>
        <w:tc>
          <w:tcPr>
            <w:tcW w:type="dxa" w:w="2047"/>
            <w:vAlign w:val="center"/>
          </w:tcPr>
          <w:p>
            <w:pPr>
              <w:spacing w:after="20" w:before="20"/>
            </w:pPr>
            <w:r>
              <w:rPr>
                <w:sz w:val="14"/>
              </w:rPr>
            </w:r>
            <w:r>
              <w:rPr>
                <w:rFonts w:ascii="Consolas" w:hAnsi="Consolas"/>
                <w:sz w:val="14"/>
              </w:rPr>
              <w:t>GET /auth/me</w:t>
            </w:r>
          </w:p>
        </w:tc>
        <w:tc>
          <w:tcPr>
            <w:tcW w:type="dxa" w:w="2259"/>
            <w:vAlign w:val="center"/>
          </w:tcPr>
          <w:p>
            <w:pPr>
              <w:spacing w:after="20" w:before="20"/>
            </w:pPr>
            <w:r>
              <w:rPr>
                <w:sz w:val="14"/>
              </w:rPr>
            </w:r>
            <w:r>
              <w:rPr>
                <w:rFonts w:ascii="Arial" w:hAnsi="Arial"/>
                <w:sz w:val="14"/>
              </w:rPr>
              <w:t>Authenticated</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Consolas" w:hAnsi="Consolas"/>
                <w:sz w:val="14"/>
              </w:rPr>
              <w:t>{id,email,full_name,role,institution_id,permissions}</w:t>
            </w:r>
            <w:r>
              <w:rPr>
                <w:rFonts w:ascii="Arial" w:hAnsi="Arial"/>
                <w:sz w:val="14"/>
              </w:rPr>
              <w:t>.</w:t>
            </w:r>
          </w:p>
        </w:tc>
      </w:tr>
      <w:tr>
        <w:tc>
          <w:tcPr>
            <w:tcW w:type="dxa" w:w="2047"/>
            <w:vAlign w:val="center"/>
          </w:tcPr>
          <w:p>
            <w:pPr>
              <w:spacing w:after="20" w:before="20"/>
            </w:pPr>
            <w:r>
              <w:rPr>
                <w:sz w:val="14"/>
              </w:rPr>
            </w:r>
            <w:r>
              <w:rPr>
                <w:rFonts w:ascii="Consolas" w:hAnsi="Consolas"/>
                <w:sz w:val="14"/>
              </w:rPr>
              <w:t>GET /admin/users</w:t>
            </w:r>
          </w:p>
        </w:tc>
        <w:tc>
          <w:tcPr>
            <w:tcW w:type="dxa" w:w="2259"/>
            <w:vAlign w:val="center"/>
          </w:tcPr>
          <w:p>
            <w:pPr>
              <w:spacing w:after="20" w:before="20"/>
            </w:pPr>
            <w:r>
              <w:rPr>
                <w:sz w:val="14"/>
              </w:rPr>
            </w:r>
            <w:r>
              <w:rPr>
                <w:rFonts w:ascii="Consolas" w:hAnsi="Consolas"/>
                <w:sz w:val="14"/>
              </w:rPr>
              <w:t>user.manage</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Arial" w:hAnsi="Arial"/>
                <w:sz w:val="14"/>
              </w:rPr>
              <w:t>User array with identity, role, institution, active/synthetic flags, created time.</w:t>
            </w:r>
          </w:p>
        </w:tc>
      </w:tr>
      <w:tr>
        <w:tc>
          <w:tcPr>
            <w:tcW w:type="dxa" w:w="2047"/>
            <w:vAlign w:val="center"/>
          </w:tcPr>
          <w:p>
            <w:pPr>
              <w:spacing w:after="20" w:before="20"/>
            </w:pPr>
            <w:r>
              <w:rPr>
                <w:sz w:val="14"/>
              </w:rPr>
            </w:r>
            <w:r>
              <w:rPr>
                <w:rFonts w:ascii="Consolas" w:hAnsi="Consolas"/>
                <w:sz w:val="14"/>
              </w:rPr>
              <w:t>POST /admin/users</w:t>
            </w:r>
          </w:p>
        </w:tc>
        <w:tc>
          <w:tcPr>
            <w:tcW w:type="dxa" w:w="2259"/>
            <w:vAlign w:val="center"/>
          </w:tcPr>
          <w:p>
            <w:pPr>
              <w:spacing w:after="20" w:before="20"/>
            </w:pPr>
            <w:r>
              <w:rPr>
                <w:sz w:val="14"/>
              </w:rPr>
            </w:r>
            <w:r>
              <w:rPr>
                <w:rFonts w:ascii="Consolas" w:hAnsi="Consolas"/>
                <w:sz w:val="14"/>
              </w:rPr>
              <w:t>user.manage</w:t>
            </w:r>
          </w:p>
        </w:tc>
        <w:tc>
          <w:tcPr>
            <w:tcW w:type="dxa" w:w="2362"/>
            <w:vAlign w:val="center"/>
          </w:tcPr>
          <w:p>
            <w:pPr>
              <w:spacing w:after="20" w:before="20"/>
            </w:pPr>
            <w:r>
              <w:rPr>
                <w:sz w:val="14"/>
              </w:rPr>
            </w:r>
            <w:r>
              <w:rPr>
                <w:rFonts w:ascii="Consolas" w:hAnsi="Consolas"/>
                <w:sz w:val="14"/>
              </w:rPr>
              <w:t>{email,full_name,role,institution_id?,is_active?}</w:t>
            </w:r>
          </w:p>
        </w:tc>
        <w:tc>
          <w:tcPr>
            <w:tcW w:type="dxa" w:w="2362"/>
            <w:vAlign w:val="center"/>
          </w:tcPr>
          <w:p>
            <w:pPr>
              <w:spacing w:after="20" w:before="20"/>
            </w:pPr>
            <w:r>
              <w:rPr>
                <w:sz w:val="14"/>
              </w:rPr>
            </w:r>
            <w:r>
              <w:rPr>
                <w:rFonts w:ascii="Consolas" w:hAnsi="Consolas"/>
                <w:sz w:val="14"/>
              </w:rPr>
              <w:t>201</w:t>
            </w:r>
            <w:r>
              <w:rPr>
                <w:rFonts w:ascii="Arial" w:hAnsi="Arial"/>
                <w:sz w:val="14"/>
              </w:rPr>
              <w:t xml:space="preserve"> user summary; creates a non-synthetic user without a password value in this request.</w:t>
            </w:r>
          </w:p>
        </w:tc>
      </w:tr>
      <w:tr>
        <w:tc>
          <w:tcPr>
            <w:tcW w:type="dxa" w:w="2047"/>
            <w:vAlign w:val="center"/>
          </w:tcPr>
          <w:p>
            <w:pPr>
              <w:spacing w:after="20" w:before="20"/>
            </w:pPr>
            <w:r>
              <w:rPr>
                <w:sz w:val="14"/>
              </w:rPr>
            </w:r>
            <w:r>
              <w:rPr>
                <w:rFonts w:ascii="Consolas" w:hAnsi="Consolas"/>
                <w:sz w:val="14"/>
              </w:rPr>
              <w:t>PATCH /admin/users/{user_id}</w:t>
            </w:r>
          </w:p>
        </w:tc>
        <w:tc>
          <w:tcPr>
            <w:tcW w:type="dxa" w:w="2259"/>
            <w:vAlign w:val="center"/>
          </w:tcPr>
          <w:p>
            <w:pPr>
              <w:spacing w:after="20" w:before="20"/>
            </w:pPr>
            <w:r>
              <w:rPr>
                <w:sz w:val="14"/>
              </w:rPr>
            </w:r>
            <w:r>
              <w:rPr>
                <w:rFonts w:ascii="Consolas" w:hAnsi="Consolas"/>
                <w:sz w:val="14"/>
              </w:rPr>
              <w:t>user.manage</w:t>
            </w:r>
          </w:p>
        </w:tc>
        <w:tc>
          <w:tcPr>
            <w:tcW w:type="dxa" w:w="2362"/>
            <w:vAlign w:val="center"/>
          </w:tcPr>
          <w:p>
            <w:pPr>
              <w:spacing w:after="20" w:before="20"/>
            </w:pPr>
            <w:r>
              <w:rPr>
                <w:sz w:val="14"/>
              </w:rPr>
            </w:r>
            <w:r>
              <w:rPr>
                <w:rFonts w:ascii="Arial" w:hAnsi="Arial"/>
                <w:sz w:val="14"/>
              </w:rPr>
              <w:t xml:space="preserve">Optional </w:t>
            </w:r>
            <w:r>
              <w:rPr>
                <w:rFonts w:ascii="Consolas" w:hAnsi="Consolas"/>
                <w:sz w:val="14"/>
              </w:rPr>
              <w:t>{role?,institution_id?,is_active?}</w:t>
            </w:r>
          </w:p>
        </w:tc>
        <w:tc>
          <w:tcPr>
            <w:tcW w:type="dxa" w:w="2362"/>
            <w:vAlign w:val="center"/>
          </w:tcPr>
          <w:p>
            <w:pPr>
              <w:spacing w:after="20" w:before="20"/>
            </w:pPr>
            <w:r>
              <w:rPr>
                <w:sz w:val="14"/>
              </w:rPr>
            </w:r>
            <w:r>
              <w:rPr>
                <w:rFonts w:ascii="Arial" w:hAnsi="Arial"/>
                <w:sz w:val="14"/>
              </w:rPr>
              <w:t>Updated user summary; logs role, institution, and deactivation events.</w:t>
            </w:r>
          </w:p>
        </w:tc>
      </w:tr>
      <w:tr>
        <w:tc>
          <w:tcPr>
            <w:tcW w:type="dxa" w:w="2047"/>
            <w:vAlign w:val="center"/>
          </w:tcPr>
          <w:p>
            <w:pPr>
              <w:spacing w:after="20" w:before="20"/>
            </w:pPr>
            <w:r>
              <w:rPr>
                <w:sz w:val="14"/>
              </w:rPr>
            </w:r>
            <w:r>
              <w:rPr>
                <w:rFonts w:ascii="Consolas" w:hAnsi="Consolas"/>
                <w:sz w:val="14"/>
              </w:rPr>
              <w:t>GET /institutions</w:t>
            </w:r>
          </w:p>
        </w:tc>
        <w:tc>
          <w:tcPr>
            <w:tcW w:type="dxa" w:w="2259"/>
            <w:vAlign w:val="center"/>
          </w:tcPr>
          <w:p>
            <w:pPr>
              <w:spacing w:after="20" w:before="20"/>
            </w:pPr>
            <w:r>
              <w:rPr>
                <w:sz w:val="14"/>
              </w:rPr>
            </w:r>
            <w:r>
              <w:rPr>
                <w:rFonts w:ascii="Consolas" w:hAnsi="Consolas"/>
                <w:sz w:val="14"/>
              </w:rPr>
              <w:t>institution.read</w:t>
            </w:r>
          </w:p>
        </w:tc>
        <w:tc>
          <w:tcPr>
            <w:tcW w:type="dxa" w:w="2362"/>
            <w:vAlign w:val="center"/>
          </w:tcPr>
          <w:p>
            <w:pPr>
              <w:spacing w:after="20" w:before="20"/>
            </w:pPr>
            <w:r>
              <w:rPr>
                <w:sz w:val="14"/>
              </w:rPr>
            </w:r>
            <w:r>
              <w:rPr>
                <w:rFonts w:ascii="Arial" w:hAnsi="Arial"/>
                <w:sz w:val="14"/>
              </w:rPr>
              <w:t xml:space="preserve">Paging; </w:t>
            </w:r>
            <w:r>
              <w:rPr>
                <w:rFonts w:ascii="Consolas" w:hAnsi="Consolas"/>
                <w:sz w:val="14"/>
              </w:rPr>
              <w:t>q</w:t>
            </w:r>
            <w:r>
              <w:rPr>
                <w:rFonts w:ascii="Arial" w:hAnsi="Arial"/>
                <w:sz w:val="14"/>
              </w:rPr>
              <w:t xml:space="preserve">, </w:t>
            </w:r>
            <w:r>
              <w:rPr>
                <w:rFonts w:ascii="Consolas" w:hAnsi="Consolas"/>
                <w:sz w:val="14"/>
              </w:rPr>
              <w:t>status</w:t>
            </w:r>
            <w:r>
              <w:rPr>
                <w:rFonts w:ascii="Arial" w:hAnsi="Arial"/>
                <w:sz w:val="14"/>
              </w:rPr>
              <w:t xml:space="preserve">, </w:t>
            </w:r>
            <w:r>
              <w:rPr>
                <w:rFonts w:ascii="Consolas" w:hAnsi="Consolas"/>
                <w:sz w:val="14"/>
              </w:rPr>
              <w:t>state</w:t>
            </w:r>
            <w:r>
              <w:rPr>
                <w:rFonts w:ascii="Arial" w:hAnsi="Arial"/>
                <w:sz w:val="14"/>
              </w:rPr>
              <w:t xml:space="preserve">, </w:t>
            </w:r>
            <w:r>
              <w:rPr>
                <w:rFonts w:ascii="Consolas" w:hAnsi="Consolas"/>
                <w:sz w:val="14"/>
              </w:rPr>
              <w:t>sort_by</w:t>
            </w:r>
            <w:r>
              <w:rPr>
                <w:rFonts w:ascii="Arial" w:hAnsi="Arial"/>
                <w:sz w:val="14"/>
              </w:rPr>
              <w:t xml:space="preserve">, </w:t>
            </w:r>
            <w:r>
              <w:rPr>
                <w:rFonts w:ascii="Consolas" w:hAnsi="Consolas"/>
                <w:sz w:val="14"/>
              </w:rPr>
              <w:t>sort_order</w:t>
            </w:r>
          </w:p>
        </w:tc>
        <w:tc>
          <w:tcPr>
            <w:tcW w:type="dxa" w:w="2362"/>
            <w:vAlign w:val="center"/>
          </w:tcPr>
          <w:p>
            <w:pPr>
              <w:spacing w:after="20" w:before="20"/>
            </w:pPr>
            <w:r>
              <w:rPr>
                <w:sz w:val="14"/>
              </w:rPr>
            </w:r>
            <w:r>
              <w:rPr>
                <w:rFonts w:ascii="Consolas" w:hAnsi="Consolas"/>
                <w:sz w:val="14"/>
              </w:rPr>
              <w:t>{items,total,page,page_size}</w:t>
            </w:r>
            <w:r>
              <w:rPr>
                <w:rFonts w:ascii="Arial" w:hAnsi="Arial"/>
                <w:sz w:val="14"/>
              </w:rPr>
              <w:t xml:space="preserve"> of institution response fields. Institution admins see their assigned institution only.</w:t>
            </w:r>
          </w:p>
        </w:tc>
      </w:tr>
      <w:tr>
        <w:tc>
          <w:tcPr>
            <w:tcW w:type="dxa" w:w="2047"/>
            <w:vAlign w:val="center"/>
          </w:tcPr>
          <w:p>
            <w:pPr>
              <w:spacing w:after="20" w:before="20"/>
            </w:pPr>
            <w:r>
              <w:rPr>
                <w:sz w:val="14"/>
              </w:rPr>
            </w:r>
            <w:r>
              <w:rPr>
                <w:rFonts w:ascii="Consolas" w:hAnsi="Consolas"/>
                <w:sz w:val="14"/>
              </w:rPr>
              <w:t>GET /institutions/{institution_id}</w:t>
            </w:r>
          </w:p>
        </w:tc>
        <w:tc>
          <w:tcPr>
            <w:tcW w:type="dxa" w:w="2259"/>
            <w:vAlign w:val="center"/>
          </w:tcPr>
          <w:p>
            <w:pPr>
              <w:spacing w:after="20" w:before="20"/>
            </w:pPr>
            <w:r>
              <w:rPr>
                <w:sz w:val="14"/>
              </w:rPr>
            </w:r>
            <w:r>
              <w:rPr>
                <w:rFonts w:ascii="Consolas" w:hAnsi="Consolas"/>
                <w:sz w:val="14"/>
              </w:rPr>
              <w:t>institution.read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 xml:space="preserve">Institution response plus </w:t>
            </w:r>
            <w:r>
              <w:rPr>
                <w:rFonts w:ascii="Consolas" w:hAnsi="Consolas"/>
                <w:sz w:val="14"/>
              </w:rPr>
              <w:t>{stats:{total_fdrs,active_fdrs,total_principal_amount,nearest_upcoming_maturity_date}}</w:t>
            </w:r>
            <w:r>
              <w:rPr>
                <w:rFonts w:ascii="Arial" w:hAnsi="Arial"/>
                <w:sz w:val="14"/>
              </w:rPr>
              <w:t>.</w:t>
            </w:r>
          </w:p>
        </w:tc>
      </w:tr>
      <w:tr>
        <w:tc>
          <w:tcPr>
            <w:tcW w:type="dxa" w:w="2047"/>
            <w:vAlign w:val="center"/>
          </w:tcPr>
          <w:p>
            <w:pPr>
              <w:spacing w:after="20" w:before="20"/>
            </w:pPr>
            <w:r>
              <w:rPr>
                <w:sz w:val="14"/>
              </w:rPr>
            </w:r>
            <w:r>
              <w:rPr>
                <w:rFonts w:ascii="Consolas" w:hAnsi="Consolas"/>
                <w:sz w:val="14"/>
              </w:rPr>
              <w:t>POST /institutions</w:t>
            </w:r>
          </w:p>
        </w:tc>
        <w:tc>
          <w:tcPr>
            <w:tcW w:type="dxa" w:w="2259"/>
            <w:vAlign w:val="center"/>
          </w:tcPr>
          <w:p>
            <w:pPr>
              <w:spacing w:after="20" w:before="20"/>
            </w:pPr>
            <w:r>
              <w:rPr>
                <w:sz w:val="14"/>
              </w:rPr>
            </w:r>
            <w:r>
              <w:rPr>
                <w:rFonts w:ascii="Consolas" w:hAnsi="Consolas"/>
                <w:sz w:val="14"/>
              </w:rPr>
              <w:t>institution.write</w:t>
            </w:r>
          </w:p>
        </w:tc>
        <w:tc>
          <w:tcPr>
            <w:tcW w:type="dxa" w:w="2362"/>
            <w:vAlign w:val="center"/>
          </w:tcPr>
          <w:p>
            <w:pPr>
              <w:spacing w:after="20" w:before="20"/>
            </w:pPr>
            <w:r>
              <w:rPr>
                <w:sz w:val="14"/>
              </w:rPr>
            </w:r>
            <w:r>
              <w:rPr>
                <w:rFonts w:ascii="Consolas" w:hAnsi="Consolas"/>
                <w:sz w:val="14"/>
              </w:rPr>
              <w:t>{institution_code,institution_name,institution_type?,state?,contact_email?,status?}</w:t>
            </w:r>
          </w:p>
        </w:tc>
        <w:tc>
          <w:tcPr>
            <w:tcW w:type="dxa" w:w="2362"/>
            <w:vAlign w:val="center"/>
          </w:tcPr>
          <w:p>
            <w:pPr>
              <w:spacing w:after="20" w:before="20"/>
            </w:pPr>
            <w:r>
              <w:rPr>
                <w:sz w:val="14"/>
              </w:rPr>
            </w:r>
            <w:r>
              <w:rPr>
                <w:rFonts w:ascii="Consolas" w:hAnsi="Consolas"/>
                <w:sz w:val="14"/>
              </w:rPr>
              <w:t>201</w:t>
            </w:r>
            <w:r>
              <w:rPr>
                <w:rFonts w:ascii="Arial" w:hAnsi="Arial"/>
                <w:sz w:val="14"/>
              </w:rPr>
              <w:t xml:space="preserve"> institution response.</w:t>
            </w:r>
          </w:p>
        </w:tc>
      </w:tr>
      <w:tr>
        <w:tc>
          <w:tcPr>
            <w:tcW w:type="dxa" w:w="2047"/>
            <w:vAlign w:val="center"/>
          </w:tcPr>
          <w:p>
            <w:pPr>
              <w:spacing w:after="20" w:before="20"/>
            </w:pPr>
            <w:r>
              <w:rPr>
                <w:sz w:val="14"/>
              </w:rPr>
            </w:r>
            <w:r>
              <w:rPr>
                <w:rFonts w:ascii="Consolas" w:hAnsi="Consolas"/>
                <w:sz w:val="14"/>
              </w:rPr>
              <w:t>PATCH /institutions/{institution_id}</w:t>
            </w:r>
          </w:p>
        </w:tc>
        <w:tc>
          <w:tcPr>
            <w:tcW w:type="dxa" w:w="2259"/>
            <w:vAlign w:val="center"/>
          </w:tcPr>
          <w:p>
            <w:pPr>
              <w:spacing w:after="20" w:before="20"/>
            </w:pPr>
            <w:r>
              <w:rPr>
                <w:sz w:val="14"/>
              </w:rPr>
            </w:r>
            <w:r>
              <w:rPr>
                <w:rFonts w:ascii="Consolas" w:hAnsi="Consolas"/>
                <w:sz w:val="14"/>
              </w:rPr>
              <w:t>institution.write</w:t>
            </w:r>
          </w:p>
        </w:tc>
        <w:tc>
          <w:tcPr>
            <w:tcW w:type="dxa" w:w="2362"/>
            <w:vAlign w:val="center"/>
          </w:tcPr>
          <w:p>
            <w:pPr>
              <w:spacing w:after="20" w:before="20"/>
            </w:pPr>
            <w:r>
              <w:rPr>
                <w:sz w:val="14"/>
              </w:rPr>
            </w:r>
            <w:r>
              <w:rPr>
                <w:rFonts w:ascii="Arial" w:hAnsi="Arial"/>
                <w:sz w:val="14"/>
              </w:rPr>
              <w:t>Partial institution fields</w:t>
            </w:r>
          </w:p>
        </w:tc>
        <w:tc>
          <w:tcPr>
            <w:tcW w:type="dxa" w:w="2362"/>
            <w:vAlign w:val="center"/>
          </w:tcPr>
          <w:p>
            <w:pPr>
              <w:spacing w:after="20" w:before="20"/>
            </w:pPr>
            <w:r>
              <w:rPr>
                <w:sz w:val="14"/>
              </w:rPr>
            </w:r>
            <w:r>
              <w:rPr>
                <w:rFonts w:ascii="Arial" w:hAnsi="Arial"/>
                <w:sz w:val="14"/>
              </w:rPr>
              <w:t>Updated institution response.</w:t>
            </w:r>
          </w:p>
        </w:tc>
      </w:tr>
      <w:tr>
        <w:tc>
          <w:tcPr>
            <w:tcW w:type="dxa" w:w="2047"/>
            <w:vAlign w:val="center"/>
          </w:tcPr>
          <w:p>
            <w:pPr>
              <w:spacing w:after="20" w:before="20"/>
            </w:pPr>
            <w:r>
              <w:rPr>
                <w:sz w:val="14"/>
              </w:rPr>
            </w:r>
            <w:r>
              <w:rPr>
                <w:rFonts w:ascii="Consolas" w:hAnsi="Consolas"/>
                <w:sz w:val="14"/>
              </w:rPr>
              <w:t>GET /fdrs</w:t>
            </w:r>
          </w:p>
        </w:tc>
        <w:tc>
          <w:tcPr>
            <w:tcW w:type="dxa" w:w="2259"/>
            <w:vAlign w:val="center"/>
          </w:tcPr>
          <w:p>
            <w:pPr>
              <w:spacing w:after="20" w:before="20"/>
            </w:pPr>
            <w:r>
              <w:rPr>
                <w:sz w:val="14"/>
              </w:rPr>
            </w:r>
            <w:r>
              <w:rPr>
                <w:rFonts w:ascii="Consolas" w:hAnsi="Consolas"/>
                <w:sz w:val="14"/>
              </w:rPr>
              <w:t>fdr.read</w:t>
            </w:r>
          </w:p>
        </w:tc>
        <w:tc>
          <w:tcPr>
            <w:tcW w:type="dxa" w:w="2362"/>
            <w:vAlign w:val="center"/>
          </w:tcPr>
          <w:p>
            <w:pPr>
              <w:spacing w:after="20" w:before="20"/>
            </w:pPr>
            <w:r>
              <w:rPr>
                <w:sz w:val="14"/>
              </w:rPr>
            </w:r>
            <w:r>
              <w:rPr>
                <w:rFonts w:ascii="Arial" w:hAnsi="Arial"/>
                <w:sz w:val="14"/>
              </w:rPr>
              <w:t xml:space="preserve">Paging; institution/status/verification/maturity filters; </w:t>
            </w:r>
            <w:r>
              <w:rPr>
                <w:rFonts w:ascii="Consolas" w:hAnsi="Consolas"/>
                <w:sz w:val="14"/>
              </w:rPr>
              <w:t>q</w:t>
            </w:r>
            <w:r>
              <w:rPr>
                <w:rFonts w:ascii="Arial" w:hAnsi="Arial"/>
                <w:sz w:val="14"/>
              </w:rPr>
              <w:t>; sort</w:t>
            </w:r>
          </w:p>
        </w:tc>
        <w:tc>
          <w:tcPr>
            <w:tcW w:type="dxa" w:w="2362"/>
            <w:vAlign w:val="center"/>
          </w:tcPr>
          <w:p>
            <w:pPr>
              <w:spacing w:after="20" w:before="20"/>
            </w:pPr>
            <w:r>
              <w:rPr>
                <w:sz w:val="14"/>
              </w:rPr>
            </w:r>
            <w:r>
              <w:rPr>
                <w:rFonts w:ascii="Consolas" w:hAnsi="Consolas"/>
                <w:sz w:val="14"/>
              </w:rPr>
              <w:t>{items,total,page,page_size}</w:t>
            </w:r>
            <w:r>
              <w:rPr>
                <w:rFonts w:ascii="Arial" w:hAnsi="Arial"/>
                <w:sz w:val="14"/>
              </w:rPr>
              <w:t xml:space="preserve"> with FDR response objects.</w:t>
            </w:r>
          </w:p>
        </w:tc>
      </w:tr>
      <w:tr>
        <w:tc>
          <w:tcPr>
            <w:tcW w:type="dxa" w:w="2047"/>
            <w:vAlign w:val="center"/>
          </w:tcPr>
          <w:p>
            <w:pPr>
              <w:spacing w:after="20" w:before="20"/>
            </w:pPr>
            <w:r>
              <w:rPr>
                <w:sz w:val="14"/>
              </w:rPr>
            </w:r>
            <w:r>
              <w:rPr>
                <w:rFonts w:ascii="Consolas" w:hAnsi="Consolas"/>
                <w:sz w:val="14"/>
              </w:rPr>
              <w:t>GET /fdrs/{record_id}</w:t>
            </w:r>
          </w:p>
        </w:tc>
        <w:tc>
          <w:tcPr>
            <w:tcW w:type="dxa" w:w="2259"/>
            <w:vAlign w:val="center"/>
          </w:tcPr>
          <w:p>
            <w:pPr>
              <w:spacing w:after="20" w:before="20"/>
            </w:pPr>
            <w:r>
              <w:rPr>
                <w:sz w:val="14"/>
              </w:rPr>
            </w:r>
            <w:r>
              <w:rPr>
                <w:rFonts w:ascii="Consolas" w:hAnsi="Consolas"/>
                <w:sz w:val="14"/>
              </w:rPr>
              <w:t>fdr.read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FDR response: ID, institution, internal FDR ID, bank/branch, number, amount/currency/dates, statuses, source/synthetic flag and timestamps.</w:t>
            </w:r>
          </w:p>
        </w:tc>
      </w:tr>
      <w:tr>
        <w:tc>
          <w:tcPr>
            <w:tcW w:type="dxa" w:w="2047"/>
            <w:vAlign w:val="center"/>
          </w:tcPr>
          <w:p>
            <w:pPr>
              <w:spacing w:after="20" w:before="20"/>
            </w:pPr>
            <w:r>
              <w:rPr>
                <w:sz w:val="14"/>
              </w:rPr>
            </w:r>
            <w:r>
              <w:rPr>
                <w:rFonts w:ascii="Consolas" w:hAnsi="Consolas"/>
                <w:sz w:val="14"/>
              </w:rPr>
              <w:t>POST /fdrs</w:t>
            </w:r>
          </w:p>
        </w:tc>
        <w:tc>
          <w:tcPr>
            <w:tcW w:type="dxa" w:w="2259"/>
            <w:vAlign w:val="center"/>
          </w:tcPr>
          <w:p>
            <w:pPr>
              <w:spacing w:after="20" w:before="20"/>
            </w:pPr>
            <w:r>
              <w:rPr>
                <w:sz w:val="14"/>
              </w:rPr>
            </w:r>
            <w:r>
              <w:rPr>
                <w:rFonts w:ascii="Consolas" w:hAnsi="Consolas"/>
                <w:sz w:val="14"/>
              </w:rPr>
              <w:t>fdr.write</w:t>
            </w:r>
          </w:p>
        </w:tc>
        <w:tc>
          <w:tcPr>
            <w:tcW w:type="dxa" w:w="2362"/>
            <w:vAlign w:val="center"/>
          </w:tcPr>
          <w:p>
            <w:pPr>
              <w:spacing w:after="20" w:before="20"/>
            </w:pPr>
            <w:r>
              <w:rPr>
                <w:sz w:val="14"/>
              </w:rPr>
            </w:r>
            <w:r>
              <w:rPr>
                <w:rFonts w:ascii="Consolas" w:hAnsi="Consolas"/>
                <w:sz w:val="14"/>
              </w:rPr>
              <w:t>{institution_id?,bank_name,branch_name?,fdr_number,amount,currency?,issue_date,maturity_date}</w:t>
            </w:r>
          </w:p>
        </w:tc>
        <w:tc>
          <w:tcPr>
            <w:tcW w:type="dxa" w:w="2362"/>
            <w:vAlign w:val="center"/>
          </w:tcPr>
          <w:p>
            <w:pPr>
              <w:spacing w:after="20" w:before="20"/>
            </w:pPr>
            <w:r>
              <w:rPr>
                <w:sz w:val="14"/>
              </w:rPr>
            </w:r>
            <w:r>
              <w:rPr>
                <w:rFonts w:ascii="Consolas" w:hAnsi="Consolas"/>
                <w:sz w:val="14"/>
              </w:rPr>
              <w:t>201</w:t>
            </w:r>
            <w:r>
              <w:rPr>
                <w:rFonts w:ascii="Arial" w:hAnsi="Arial"/>
                <w:sz w:val="14"/>
              </w:rPr>
              <w:t xml:space="preserve"> FDR response; institution assignment is enforced; starts </w:t>
            </w:r>
            <w:r>
              <w:rPr>
                <w:rFonts w:ascii="Consolas" w:hAnsi="Consolas"/>
                <w:sz w:val="14"/>
              </w:rPr>
              <w:t>draft</w:t>
            </w:r>
            <w:r>
              <w:rPr>
                <w:rFonts w:ascii="Arial" w:hAnsi="Arial"/>
                <w:sz w:val="14"/>
              </w:rPr>
              <w:t xml:space="preserve"> / </w:t>
            </w:r>
            <w:r>
              <w:rPr>
                <w:rFonts w:ascii="Consolas" w:hAnsi="Consolas"/>
                <w:sz w:val="14"/>
              </w:rPr>
              <w:t>not_submitted</w:t>
            </w:r>
            <w:r>
              <w:rPr>
                <w:rFonts w:ascii="Arial" w:hAnsi="Arial"/>
                <w:sz w:val="14"/>
              </w:rPr>
              <w:t>.</w:t>
            </w:r>
          </w:p>
        </w:tc>
      </w:tr>
      <w:tr>
        <w:tc>
          <w:tcPr>
            <w:tcW w:type="dxa" w:w="2047"/>
            <w:vAlign w:val="center"/>
          </w:tcPr>
          <w:p>
            <w:pPr>
              <w:spacing w:after="20" w:before="20"/>
            </w:pPr>
            <w:r>
              <w:rPr>
                <w:sz w:val="14"/>
              </w:rPr>
            </w:r>
            <w:r>
              <w:rPr>
                <w:rFonts w:ascii="Consolas" w:hAnsi="Consolas"/>
                <w:sz w:val="14"/>
              </w:rPr>
              <w:t>PATCH /fdrs/{record_id}</w:t>
            </w:r>
          </w:p>
        </w:tc>
        <w:tc>
          <w:tcPr>
            <w:tcW w:type="dxa" w:w="2259"/>
            <w:vAlign w:val="center"/>
          </w:tcPr>
          <w:p>
            <w:pPr>
              <w:spacing w:after="20" w:before="20"/>
            </w:pPr>
            <w:r>
              <w:rPr>
                <w:sz w:val="14"/>
              </w:rPr>
            </w:r>
            <w:r>
              <w:rPr>
                <w:rFonts w:ascii="Consolas" w:hAnsi="Consolas"/>
                <w:sz w:val="14"/>
              </w:rPr>
              <w:t>fdr.write</w:t>
            </w:r>
          </w:p>
        </w:tc>
        <w:tc>
          <w:tcPr>
            <w:tcW w:type="dxa" w:w="2362"/>
            <w:vAlign w:val="center"/>
          </w:tcPr>
          <w:p>
            <w:pPr>
              <w:spacing w:after="20" w:before="20"/>
            </w:pPr>
            <w:r>
              <w:rPr>
                <w:sz w:val="14"/>
              </w:rPr>
            </w:r>
            <w:r>
              <w:rPr>
                <w:rFonts w:ascii="Consolas" w:hAnsi="Consolas"/>
                <w:sz w:val="14"/>
              </w:rPr>
              <w:t>updated_at</w:t>
            </w:r>
            <w:r>
              <w:rPr>
                <w:rFonts w:ascii="Arial" w:hAnsi="Arial"/>
                <w:sz w:val="14"/>
              </w:rPr>
              <w:t xml:space="preserve"> plus editable FDR field(s)</w:t>
            </w:r>
          </w:p>
        </w:tc>
        <w:tc>
          <w:tcPr>
            <w:tcW w:type="dxa" w:w="2362"/>
            <w:vAlign w:val="center"/>
          </w:tcPr>
          <w:p>
            <w:pPr>
              <w:spacing w:after="20" w:before="20"/>
            </w:pPr>
            <w:r>
              <w:rPr>
                <w:sz w:val="14"/>
              </w:rPr>
            </w:r>
            <w:r>
              <w:rPr>
                <w:rFonts w:ascii="Arial" w:hAnsi="Arial"/>
                <w:sz w:val="14"/>
              </w:rPr>
              <w:t>Updated FDR response; returns conflict if stale.</w:t>
            </w:r>
          </w:p>
        </w:tc>
      </w:tr>
      <w:tr>
        <w:tc>
          <w:tcPr>
            <w:tcW w:type="dxa" w:w="2047"/>
            <w:vAlign w:val="center"/>
          </w:tcPr>
          <w:p>
            <w:pPr>
              <w:spacing w:after="20" w:before="20"/>
            </w:pPr>
            <w:r>
              <w:rPr>
                <w:sz w:val="14"/>
              </w:rPr>
            </w:r>
            <w:r>
              <w:rPr>
                <w:rFonts w:ascii="Consolas" w:hAnsi="Consolas"/>
                <w:sz w:val="14"/>
              </w:rPr>
              <w:t>POST /fdrs/{record_id}/status</w:t>
            </w:r>
          </w:p>
        </w:tc>
        <w:tc>
          <w:tcPr>
            <w:tcW w:type="dxa" w:w="2259"/>
            <w:vAlign w:val="center"/>
          </w:tcPr>
          <w:p>
            <w:pPr>
              <w:spacing w:after="20" w:before="20"/>
            </w:pPr>
            <w:r>
              <w:rPr>
                <w:sz w:val="14"/>
              </w:rPr>
            </w:r>
            <w:r>
              <w:rPr>
                <w:rFonts w:ascii="Consolas" w:hAnsi="Consolas"/>
                <w:sz w:val="14"/>
              </w:rPr>
              <w:t>fdr.write</w:t>
            </w:r>
          </w:p>
        </w:tc>
        <w:tc>
          <w:tcPr>
            <w:tcW w:type="dxa" w:w="2362"/>
            <w:vAlign w:val="center"/>
          </w:tcPr>
          <w:p>
            <w:pPr>
              <w:spacing w:after="20" w:before="20"/>
            </w:pPr>
            <w:r>
              <w:rPr>
                <w:sz w:val="14"/>
              </w:rPr>
            </w:r>
            <w:r>
              <w:rPr>
                <w:rFonts w:ascii="Consolas" w:hAnsi="Consolas"/>
                <w:sz w:val="14"/>
              </w:rPr>
              <w:t>{record_status,remarks}</w:t>
            </w:r>
          </w:p>
        </w:tc>
        <w:tc>
          <w:tcPr>
            <w:tcW w:type="dxa" w:w="2362"/>
            <w:vAlign w:val="center"/>
          </w:tcPr>
          <w:p>
            <w:pPr>
              <w:spacing w:after="20" w:before="20"/>
            </w:pPr>
            <w:r>
              <w:rPr>
                <w:sz w:val="14"/>
              </w:rPr>
            </w:r>
            <w:r>
              <w:rPr>
                <w:rFonts w:ascii="Arial" w:hAnsi="Arial"/>
                <w:sz w:val="14"/>
              </w:rPr>
              <w:t>Updated FDR response; only allowed transitions are accepted.</w:t>
            </w:r>
          </w:p>
        </w:tc>
      </w:tr>
      <w:tr>
        <w:tc>
          <w:tcPr>
            <w:tcW w:type="dxa" w:w="2047"/>
            <w:vAlign w:val="center"/>
          </w:tcPr>
          <w:p>
            <w:pPr>
              <w:spacing w:after="20" w:before="20"/>
            </w:pPr>
            <w:r>
              <w:rPr>
                <w:sz w:val="14"/>
              </w:rPr>
            </w:r>
            <w:r>
              <w:rPr>
                <w:rFonts w:ascii="Consolas" w:hAnsi="Consolas"/>
                <w:sz w:val="14"/>
              </w:rPr>
              <w:t>GET /fdrs/{record_id}/history</w:t>
            </w:r>
          </w:p>
        </w:tc>
        <w:tc>
          <w:tcPr>
            <w:tcW w:type="dxa" w:w="2259"/>
            <w:vAlign w:val="center"/>
          </w:tcPr>
          <w:p>
            <w:pPr>
              <w:spacing w:after="20" w:before="20"/>
            </w:pPr>
            <w:r>
              <w:rPr>
                <w:sz w:val="14"/>
              </w:rPr>
            </w:r>
            <w:r>
              <w:rPr>
                <w:rFonts w:ascii="Consolas" w:hAnsi="Consolas"/>
                <w:sz w:val="14"/>
              </w:rPr>
              <w:t>fdr.read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 xml:space="preserve">Array </w:t>
            </w:r>
            <w:r>
              <w:rPr>
                <w:rFonts w:ascii="Consolas" w:hAnsi="Consolas"/>
                <w:sz w:val="14"/>
              </w:rPr>
              <w:t>{action,actor_name,timestamp,changed_fields,remarks}</w:t>
            </w:r>
            <w:r>
              <w:rPr>
                <w:rFonts w:ascii="Arial" w:hAnsi="Arial"/>
                <w:sz w:val="14"/>
              </w:rPr>
              <w:t xml:space="preserve"> for supported FDR audit actions.</w:t>
            </w:r>
          </w:p>
        </w:tc>
      </w:tr>
      <w:tr>
        <w:tc>
          <w:tcPr>
            <w:tcW w:type="dxa" w:w="2047"/>
            <w:vAlign w:val="center"/>
          </w:tcPr>
          <w:p>
            <w:pPr>
              <w:spacing w:after="20" w:before="20"/>
            </w:pPr>
            <w:r>
              <w:rPr>
                <w:sz w:val="14"/>
              </w:rPr>
            </w:r>
            <w:r>
              <w:rPr>
                <w:rFonts w:ascii="Consolas" w:hAnsi="Consolas"/>
                <w:sz w:val="14"/>
              </w:rPr>
              <w:t>GET /dashboard/summary</w:t>
            </w:r>
          </w:p>
        </w:tc>
        <w:tc>
          <w:tcPr>
            <w:tcW w:type="dxa" w:w="2259"/>
            <w:vAlign w:val="center"/>
          </w:tcPr>
          <w:p>
            <w:pPr>
              <w:spacing w:after="20" w:before="20"/>
            </w:pPr>
            <w:r>
              <w:rPr>
                <w:sz w:val="14"/>
              </w:rPr>
            </w:r>
            <w:r>
              <w:rPr>
                <w:rFonts w:ascii="Consolas" w:hAnsi="Consolas"/>
                <w:sz w:val="14"/>
              </w:rPr>
              <w:t>report.read</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Arial" w:hAnsi="Arial"/>
                <w:sz w:val="14"/>
              </w:rPr>
              <w:t>Counts for institutions, FDRs, active records, upcoming/overdue-date maturities, pending cases, unresolved alerts.</w:t>
            </w:r>
          </w:p>
        </w:tc>
      </w:tr>
      <w:tr>
        <w:tc>
          <w:tcPr>
            <w:tcW w:type="dxa" w:w="2047"/>
            <w:vAlign w:val="center"/>
          </w:tcPr>
          <w:p>
            <w:pPr>
              <w:spacing w:after="20" w:before="20"/>
            </w:pPr>
            <w:r>
              <w:rPr>
                <w:sz w:val="14"/>
              </w:rPr>
            </w:r>
            <w:r>
              <w:rPr>
                <w:rFonts w:ascii="Consolas" w:hAnsi="Consolas"/>
                <w:sz w:val="14"/>
              </w:rPr>
              <w:t>GET /dashboard/charts</w:t>
            </w:r>
          </w:p>
        </w:tc>
        <w:tc>
          <w:tcPr>
            <w:tcW w:type="dxa" w:w="2259"/>
            <w:vAlign w:val="center"/>
          </w:tcPr>
          <w:p>
            <w:pPr>
              <w:spacing w:after="20" w:before="20"/>
            </w:pPr>
            <w:r>
              <w:rPr>
                <w:sz w:val="14"/>
              </w:rPr>
            </w:r>
            <w:r>
              <w:rPr>
                <w:rFonts w:ascii="Consolas" w:hAnsi="Consolas"/>
                <w:sz w:val="14"/>
              </w:rPr>
              <w:t>report.read</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Consolas" w:hAnsi="Consolas"/>
                <w:sz w:val="14"/>
              </w:rPr>
              <w:t>{records_by_status,maturities_by_month,institution_distribution,cases_by_status}</w:t>
            </w:r>
            <w:r>
              <w:rPr>
                <w:rFonts w:ascii="Arial" w:hAnsi="Arial"/>
                <w:sz w:val="14"/>
              </w:rPr>
              <w:t xml:space="preserve"> count-point arrays.</w:t>
            </w:r>
          </w:p>
        </w:tc>
      </w:tr>
      <w:tr>
        <w:tc>
          <w:tcPr>
            <w:tcW w:type="dxa" w:w="2047"/>
            <w:vAlign w:val="center"/>
          </w:tcPr>
          <w:p>
            <w:pPr>
              <w:spacing w:after="20" w:before="20"/>
            </w:pPr>
            <w:r>
              <w:rPr>
                <w:sz w:val="14"/>
              </w:rPr>
            </w:r>
            <w:r>
              <w:rPr>
                <w:rFonts w:ascii="Consolas" w:hAnsi="Consolas"/>
                <w:sz w:val="14"/>
              </w:rPr>
              <w:t>GET /reports/institution-summary</w:t>
            </w:r>
          </w:p>
        </w:tc>
        <w:tc>
          <w:tcPr>
            <w:tcW w:type="dxa" w:w="2259"/>
            <w:vAlign w:val="center"/>
          </w:tcPr>
          <w:p>
            <w:pPr>
              <w:spacing w:after="20" w:before="20"/>
            </w:pPr>
            <w:r>
              <w:rPr>
                <w:sz w:val="14"/>
              </w:rPr>
            </w:r>
            <w:r>
              <w:rPr>
                <w:rFonts w:ascii="Consolas" w:hAnsi="Consolas"/>
                <w:sz w:val="14"/>
              </w:rPr>
              <w:t>report.read</w:t>
            </w:r>
            <w:r>
              <w:rPr>
                <w:rFonts w:ascii="Arial" w:hAnsi="Arial"/>
                <w:sz w:val="14"/>
              </w:rPr>
              <w:t xml:space="preserve">; CSV additionally </w:t>
            </w:r>
            <w:r>
              <w:rPr>
                <w:rFonts w:ascii="Consolas" w:hAnsi="Consolas"/>
                <w:sz w:val="14"/>
              </w:rPr>
              <w:t>report.export</w:t>
            </w:r>
          </w:p>
        </w:tc>
        <w:tc>
          <w:tcPr>
            <w:tcW w:type="dxa" w:w="2362"/>
            <w:vAlign w:val="center"/>
          </w:tcPr>
          <w:p>
            <w:pPr>
              <w:spacing w:after="20" w:before="20"/>
            </w:pPr>
            <w:r>
              <w:rPr>
                <w:sz w:val="14"/>
              </w:rPr>
            </w:r>
            <w:r>
              <w:rPr>
                <w:rFonts w:ascii="Arial" w:hAnsi="Arial"/>
                <w:sz w:val="14"/>
              </w:rPr>
              <w:t xml:space="preserve">Paging; </w:t>
            </w:r>
            <w:r>
              <w:rPr>
                <w:rFonts w:ascii="Consolas" w:hAnsi="Consolas"/>
                <w:sz w:val="14"/>
              </w:rPr>
              <w:t>format=json|csv</w:t>
            </w:r>
          </w:p>
        </w:tc>
        <w:tc>
          <w:tcPr>
            <w:tcW w:type="dxa" w:w="2362"/>
            <w:vAlign w:val="center"/>
          </w:tcPr>
          <w:p>
            <w:pPr>
              <w:spacing w:after="20" w:before="20"/>
            </w:pPr>
            <w:r>
              <w:rPr>
                <w:sz w:val="14"/>
              </w:rPr>
            </w:r>
            <w:r>
              <w:rPr>
                <w:rFonts w:ascii="Arial" w:hAnsi="Arial"/>
                <w:sz w:val="14"/>
              </w:rPr>
              <w:t>JSON page of institution counts/principal/maturity; CSV response for export permission.</w:t>
            </w:r>
          </w:p>
        </w:tc>
      </w:tr>
      <w:tr>
        <w:tc>
          <w:tcPr>
            <w:tcW w:type="dxa" w:w="2047"/>
            <w:vAlign w:val="center"/>
          </w:tcPr>
          <w:p>
            <w:pPr>
              <w:spacing w:after="20" w:before="20"/>
            </w:pPr>
            <w:r>
              <w:rPr>
                <w:sz w:val="14"/>
              </w:rPr>
            </w:r>
            <w:r>
              <w:rPr>
                <w:rFonts w:ascii="Consolas" w:hAnsi="Consolas"/>
                <w:sz w:val="14"/>
              </w:rPr>
              <w:t>GET /reports/maturities</w:t>
            </w:r>
          </w:p>
        </w:tc>
        <w:tc>
          <w:tcPr>
            <w:tcW w:type="dxa" w:w="2259"/>
            <w:vAlign w:val="center"/>
          </w:tcPr>
          <w:p>
            <w:pPr>
              <w:spacing w:after="20" w:before="20"/>
            </w:pPr>
            <w:r>
              <w:rPr>
                <w:sz w:val="14"/>
              </w:rPr>
            </w:r>
            <w:r>
              <w:rPr>
                <w:rFonts w:ascii="Consolas" w:hAnsi="Consolas"/>
                <w:sz w:val="14"/>
              </w:rPr>
              <w:t>report.read</w:t>
            </w:r>
            <w:r>
              <w:rPr>
                <w:rFonts w:ascii="Arial" w:hAnsi="Arial"/>
                <w:sz w:val="14"/>
              </w:rPr>
              <w:t xml:space="preserve">; CSV additionally </w:t>
            </w:r>
            <w:r>
              <w:rPr>
                <w:rFonts w:ascii="Consolas" w:hAnsi="Consolas"/>
                <w:sz w:val="14"/>
              </w:rPr>
              <w:t>report.export</w:t>
            </w:r>
          </w:p>
        </w:tc>
        <w:tc>
          <w:tcPr>
            <w:tcW w:type="dxa" w:w="2362"/>
            <w:vAlign w:val="center"/>
          </w:tcPr>
          <w:p>
            <w:pPr>
              <w:spacing w:after="20" w:before="20"/>
            </w:pPr>
            <w:r>
              <w:rPr>
                <w:sz w:val="14"/>
              </w:rPr>
            </w:r>
            <w:r>
              <w:rPr>
                <w:rFonts w:ascii="Arial" w:hAnsi="Arial"/>
                <w:sz w:val="14"/>
              </w:rPr>
              <w:t xml:space="preserve">Date bounds, bucket, institution, paging, sort, </w:t>
            </w:r>
            <w:r>
              <w:rPr>
                <w:rFonts w:ascii="Consolas" w:hAnsi="Consolas"/>
                <w:sz w:val="14"/>
              </w:rPr>
              <w:t>format=json|csv</w:t>
            </w:r>
          </w:p>
        </w:tc>
        <w:tc>
          <w:tcPr>
            <w:tcW w:type="dxa" w:w="2362"/>
            <w:vAlign w:val="center"/>
          </w:tcPr>
          <w:p>
            <w:pPr>
              <w:spacing w:after="20" w:before="20"/>
            </w:pPr>
            <w:r>
              <w:rPr>
                <w:sz w:val="14"/>
              </w:rPr>
            </w:r>
            <w:r>
              <w:rPr>
                <w:rFonts w:ascii="Arial" w:hAnsi="Arial"/>
                <w:sz w:val="14"/>
              </w:rPr>
              <w:t>JSON page of maturity rows/buckets or CSV.</w:t>
            </w:r>
          </w:p>
        </w:tc>
      </w:tr>
      <w:tr>
        <w:tc>
          <w:tcPr>
            <w:tcW w:type="dxa" w:w="2047"/>
            <w:vAlign w:val="center"/>
          </w:tcPr>
          <w:p>
            <w:pPr>
              <w:spacing w:after="20" w:before="20"/>
            </w:pPr>
            <w:r>
              <w:rPr>
                <w:sz w:val="14"/>
              </w:rPr>
            </w:r>
            <w:r>
              <w:rPr>
                <w:rFonts w:ascii="Consolas" w:hAnsi="Consolas"/>
                <w:sz w:val="14"/>
              </w:rPr>
              <w:t>GET /alerts</w:t>
            </w:r>
          </w:p>
        </w:tc>
        <w:tc>
          <w:tcPr>
            <w:tcW w:type="dxa" w:w="2259"/>
            <w:vAlign w:val="center"/>
          </w:tcPr>
          <w:p>
            <w:pPr>
              <w:spacing w:after="20" w:before="20"/>
            </w:pPr>
            <w:r>
              <w:rPr>
                <w:sz w:val="14"/>
              </w:rPr>
            </w:r>
            <w:r>
              <w:rPr>
                <w:rFonts w:ascii="Consolas" w:hAnsi="Consolas"/>
                <w:sz w:val="14"/>
              </w:rPr>
              <w:t>alert.read</w:t>
            </w:r>
          </w:p>
        </w:tc>
        <w:tc>
          <w:tcPr>
            <w:tcW w:type="dxa" w:w="2362"/>
            <w:vAlign w:val="center"/>
          </w:tcPr>
          <w:p>
            <w:pPr>
              <w:spacing w:after="20" w:before="20"/>
            </w:pPr>
            <w:r>
              <w:rPr>
                <w:sz w:val="14"/>
              </w:rPr>
            </w:r>
            <w:r>
              <w:rPr>
                <w:rFonts w:ascii="Arial" w:hAnsi="Arial"/>
                <w:sz w:val="14"/>
              </w:rPr>
              <w:t>Paging, severity/type/status/rule/institution/FDR/date/search/sort filters</w:t>
            </w:r>
          </w:p>
        </w:tc>
        <w:tc>
          <w:tcPr>
            <w:tcW w:type="dxa" w:w="2362"/>
            <w:vAlign w:val="center"/>
          </w:tcPr>
          <w:p>
            <w:pPr>
              <w:spacing w:after="20" w:before="20"/>
            </w:pPr>
            <w:r>
              <w:rPr>
                <w:sz w:val="14"/>
              </w:rPr>
            </w:r>
            <w:r>
              <w:rPr>
                <w:rFonts w:ascii="Consolas" w:hAnsi="Consolas"/>
                <w:sz w:val="14"/>
              </w:rPr>
              <w:t>{items,total,page,page_size}</w:t>
            </w:r>
            <w:r>
              <w:rPr>
                <w:rFonts w:ascii="Arial" w:hAnsi="Arial"/>
                <w:sz w:val="14"/>
              </w:rPr>
              <w:t xml:space="preserve"> alert records plus FDR/institution summary.</w:t>
            </w:r>
          </w:p>
        </w:tc>
      </w:tr>
      <w:tr>
        <w:tc>
          <w:tcPr>
            <w:tcW w:type="dxa" w:w="2047"/>
            <w:vAlign w:val="center"/>
          </w:tcPr>
          <w:p>
            <w:pPr>
              <w:spacing w:after="20" w:before="20"/>
            </w:pPr>
            <w:r>
              <w:rPr>
                <w:sz w:val="14"/>
              </w:rPr>
            </w:r>
            <w:r>
              <w:rPr>
                <w:rFonts w:ascii="Consolas" w:hAnsi="Consolas"/>
                <w:sz w:val="14"/>
              </w:rPr>
              <w:t>GET /alerts/{alert_id}</w:t>
            </w:r>
          </w:p>
        </w:tc>
        <w:tc>
          <w:tcPr>
            <w:tcW w:type="dxa" w:w="2259"/>
            <w:vAlign w:val="center"/>
          </w:tcPr>
          <w:p>
            <w:pPr>
              <w:spacing w:after="20" w:before="20"/>
            </w:pPr>
            <w:r>
              <w:rPr>
                <w:sz w:val="14"/>
              </w:rPr>
            </w:r>
            <w:r>
              <w:rPr>
                <w:rFonts w:ascii="Consolas" w:hAnsi="Consolas"/>
                <w:sz w:val="14"/>
              </w:rPr>
              <w:t>alert.read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Alert summary, safe details, resolution fields and lifecycle history.</w:t>
            </w:r>
          </w:p>
        </w:tc>
      </w:tr>
      <w:tr>
        <w:tc>
          <w:tcPr>
            <w:tcW w:type="dxa" w:w="2047"/>
            <w:vAlign w:val="center"/>
          </w:tcPr>
          <w:p>
            <w:pPr>
              <w:spacing w:after="20" w:before="20"/>
            </w:pPr>
            <w:r>
              <w:rPr>
                <w:sz w:val="14"/>
              </w:rPr>
            </w:r>
            <w:r>
              <w:rPr>
                <w:rFonts w:ascii="Consolas" w:hAnsi="Consolas"/>
                <w:sz w:val="14"/>
              </w:rPr>
              <w:t>POST /alerts/{alert_id}/acknowledge</w:t>
            </w:r>
          </w:p>
        </w:tc>
        <w:tc>
          <w:tcPr>
            <w:tcW w:type="dxa" w:w="2259"/>
            <w:vAlign w:val="center"/>
          </w:tcPr>
          <w:p>
            <w:pPr>
              <w:spacing w:after="20" w:before="20"/>
            </w:pPr>
            <w:r>
              <w:rPr>
                <w:sz w:val="14"/>
              </w:rPr>
            </w:r>
            <w:r>
              <w:rPr>
                <w:rFonts w:ascii="Consolas" w:hAnsi="Consolas"/>
                <w:sz w:val="14"/>
              </w:rPr>
              <w:t>alert.manage</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Arial" w:hAnsi="Arial"/>
                <w:sz w:val="14"/>
              </w:rPr>
              <w:t>Updated alert detail; only an open alert can be acknowledged.</w:t>
            </w:r>
          </w:p>
        </w:tc>
      </w:tr>
      <w:tr>
        <w:tc>
          <w:tcPr>
            <w:tcW w:type="dxa" w:w="2047"/>
            <w:vAlign w:val="center"/>
          </w:tcPr>
          <w:p>
            <w:pPr>
              <w:spacing w:after="20" w:before="20"/>
            </w:pPr>
            <w:r>
              <w:rPr>
                <w:sz w:val="14"/>
              </w:rPr>
            </w:r>
            <w:r>
              <w:rPr>
                <w:rFonts w:ascii="Consolas" w:hAnsi="Consolas"/>
                <w:sz w:val="14"/>
              </w:rPr>
              <w:t>POST /alerts/{alert_id}/resolve</w:t>
            </w:r>
          </w:p>
        </w:tc>
        <w:tc>
          <w:tcPr>
            <w:tcW w:type="dxa" w:w="2259"/>
            <w:vAlign w:val="center"/>
          </w:tcPr>
          <w:p>
            <w:pPr>
              <w:spacing w:after="20" w:before="20"/>
            </w:pPr>
            <w:r>
              <w:rPr>
                <w:sz w:val="14"/>
              </w:rPr>
            </w:r>
            <w:r>
              <w:rPr>
                <w:rFonts w:ascii="Consolas" w:hAnsi="Consolas"/>
                <w:sz w:val="14"/>
              </w:rPr>
              <w:t>alert.manage</w:t>
            </w:r>
          </w:p>
        </w:tc>
        <w:tc>
          <w:tcPr>
            <w:tcW w:type="dxa" w:w="2362"/>
            <w:vAlign w:val="center"/>
          </w:tcPr>
          <w:p>
            <w:pPr>
              <w:spacing w:after="20" w:before="20"/>
            </w:pPr>
            <w:r>
              <w:rPr>
                <w:sz w:val="14"/>
              </w:rPr>
            </w:r>
            <w:r>
              <w:rPr>
                <w:rFonts w:ascii="Consolas" w:hAnsi="Consolas"/>
                <w:sz w:val="14"/>
              </w:rPr>
              <w:t>{remarks}</w:t>
            </w:r>
          </w:p>
        </w:tc>
        <w:tc>
          <w:tcPr>
            <w:tcW w:type="dxa" w:w="2362"/>
            <w:vAlign w:val="center"/>
          </w:tcPr>
          <w:p>
            <w:pPr>
              <w:spacing w:after="20" w:before="20"/>
            </w:pPr>
            <w:r>
              <w:rPr>
                <w:sz w:val="14"/>
              </w:rPr>
            </w:r>
            <w:r>
              <w:rPr>
                <w:rFonts w:ascii="Arial" w:hAnsi="Arial"/>
                <w:sz w:val="14"/>
              </w:rPr>
              <w:t>Updated alert detail; open/acknowledged alerts can be manually resolved.</w:t>
            </w:r>
          </w:p>
        </w:tc>
      </w:tr>
      <w:tr>
        <w:tc>
          <w:tcPr>
            <w:tcW w:type="dxa" w:w="2047"/>
            <w:vAlign w:val="center"/>
          </w:tcPr>
          <w:p>
            <w:pPr>
              <w:spacing w:after="20" w:before="20"/>
            </w:pPr>
            <w:r>
              <w:rPr>
                <w:sz w:val="14"/>
              </w:rPr>
            </w:r>
            <w:r>
              <w:rPr>
                <w:rFonts w:ascii="Consolas" w:hAnsi="Consolas"/>
                <w:sz w:val="14"/>
              </w:rPr>
              <w:t>GET /monitoring/summary</w:t>
            </w:r>
          </w:p>
        </w:tc>
        <w:tc>
          <w:tcPr>
            <w:tcW w:type="dxa" w:w="2259"/>
            <w:vAlign w:val="center"/>
          </w:tcPr>
          <w:p>
            <w:pPr>
              <w:spacing w:after="20" w:before="20"/>
            </w:pPr>
            <w:r>
              <w:rPr>
                <w:sz w:val="14"/>
              </w:rPr>
            </w:r>
            <w:r>
              <w:rPr>
                <w:rFonts w:ascii="Consolas" w:hAnsi="Consolas"/>
                <w:sz w:val="14"/>
              </w:rPr>
              <w:t>alert.read</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Arial" w:hAnsi="Arial"/>
                <w:sz w:val="14"/>
              </w:rPr>
              <w:t>Counts by band, severity, status, upcoming maturity band and last run.</w:t>
            </w:r>
          </w:p>
        </w:tc>
      </w:tr>
      <w:tr>
        <w:tc>
          <w:tcPr>
            <w:tcW w:type="dxa" w:w="2047"/>
            <w:vAlign w:val="center"/>
          </w:tcPr>
          <w:p>
            <w:pPr>
              <w:spacing w:after="20" w:before="20"/>
            </w:pPr>
            <w:r>
              <w:rPr>
                <w:sz w:val="14"/>
              </w:rPr>
            </w:r>
            <w:r>
              <w:rPr>
                <w:rFonts w:ascii="Consolas" w:hAnsi="Consolas"/>
                <w:sz w:val="14"/>
              </w:rPr>
              <w:t>GET /monitoring/rules</w:t>
            </w:r>
          </w:p>
        </w:tc>
        <w:tc>
          <w:tcPr>
            <w:tcW w:type="dxa" w:w="2259"/>
            <w:vAlign w:val="center"/>
          </w:tcPr>
          <w:p>
            <w:pPr>
              <w:spacing w:after="20" w:before="20"/>
            </w:pPr>
            <w:r>
              <w:rPr>
                <w:sz w:val="14"/>
              </w:rPr>
            </w:r>
            <w:r>
              <w:rPr>
                <w:rFonts w:ascii="Consolas" w:hAnsi="Consolas"/>
                <w:sz w:val="14"/>
              </w:rPr>
              <w:t>alert.read</w:t>
            </w:r>
          </w:p>
        </w:tc>
        <w:tc>
          <w:tcPr>
            <w:tcW w:type="dxa" w:w="2362"/>
            <w:vAlign w:val="center"/>
          </w:tcPr>
          <w:p>
            <w:pPr>
              <w:spacing w:after="20" w:before="20"/>
            </w:pPr>
            <w:r>
              <w:rPr>
                <w:sz w:val="14"/>
              </w:rPr>
            </w:r>
            <w:r>
              <w:rPr>
                <w:rFonts w:ascii="Arial" w:hAnsi="Arial"/>
                <w:sz w:val="14"/>
              </w:rPr>
              <w:t>None</w:t>
            </w:r>
          </w:p>
        </w:tc>
        <w:tc>
          <w:tcPr>
            <w:tcW w:type="dxa" w:w="2362"/>
            <w:vAlign w:val="center"/>
          </w:tcPr>
          <w:p>
            <w:pPr>
              <w:spacing w:after="20" w:before="20"/>
            </w:pPr>
            <w:r>
              <w:rPr>
                <w:sz w:val="14"/>
              </w:rPr>
            </w:r>
            <w:r>
              <w:rPr>
                <w:rFonts w:ascii="Consolas" w:hAnsi="Consolas"/>
                <w:sz w:val="14"/>
              </w:rPr>
              <w:t>{items:[rule],demo_default_notice}</w:t>
            </w:r>
            <w:r>
              <w:rPr>
                <w:rFonts w:ascii="Arial" w:hAnsi="Arial"/>
                <w:sz w:val="14"/>
              </w:rPr>
              <w:t>.</w:t>
            </w:r>
          </w:p>
        </w:tc>
      </w:tr>
      <w:tr>
        <w:tc>
          <w:tcPr>
            <w:tcW w:type="dxa" w:w="2047"/>
            <w:vAlign w:val="center"/>
          </w:tcPr>
          <w:p>
            <w:pPr>
              <w:spacing w:after="20" w:before="20"/>
            </w:pPr>
            <w:r>
              <w:rPr>
                <w:sz w:val="14"/>
              </w:rPr>
            </w:r>
            <w:r>
              <w:rPr>
                <w:rFonts w:ascii="Consolas" w:hAnsi="Consolas"/>
                <w:sz w:val="14"/>
              </w:rPr>
              <w:t>PUT /monitoring/rules</w:t>
            </w:r>
          </w:p>
        </w:tc>
        <w:tc>
          <w:tcPr>
            <w:tcW w:type="dxa" w:w="2259"/>
            <w:vAlign w:val="center"/>
          </w:tcPr>
          <w:p>
            <w:pPr>
              <w:spacing w:after="20" w:before="20"/>
            </w:pPr>
            <w:r>
              <w:rPr>
                <w:sz w:val="14"/>
              </w:rPr>
            </w:r>
            <w:r>
              <w:rPr>
                <w:rFonts w:ascii="Consolas" w:hAnsi="Consolas"/>
                <w:sz w:val="14"/>
              </w:rPr>
              <w:t>monitoring.configure</w:t>
            </w:r>
          </w:p>
        </w:tc>
        <w:tc>
          <w:tcPr>
            <w:tcW w:type="dxa" w:w="2362"/>
            <w:vAlign w:val="center"/>
          </w:tcPr>
          <w:p>
            <w:pPr>
              <w:spacing w:after="20" w:before="20"/>
            </w:pPr>
            <w:r>
              <w:rPr>
                <w:sz w:val="14"/>
              </w:rPr>
            </w:r>
            <w:r>
              <w:rPr>
                <w:rFonts w:ascii="Arial" w:hAnsi="Arial"/>
                <w:sz w:val="14"/>
              </w:rPr>
              <w:t>Complete array of rule objects</w:t>
            </w:r>
          </w:p>
        </w:tc>
        <w:tc>
          <w:tcPr>
            <w:tcW w:type="dxa" w:w="2362"/>
            <w:vAlign w:val="center"/>
          </w:tcPr>
          <w:p>
            <w:pPr>
              <w:spacing w:after="20" w:before="20"/>
            </w:pPr>
            <w:r>
              <w:rPr>
                <w:sz w:val="14"/>
              </w:rPr>
            </w:r>
            <w:r>
              <w:rPr>
                <w:rFonts w:ascii="Consolas" w:hAnsi="Consolas"/>
                <w:sz w:val="14"/>
              </w:rPr>
              <w:t>{items,demo_default_notice}</w:t>
            </w:r>
            <w:r>
              <w:rPr>
                <w:rFonts w:ascii="Arial" w:hAnsi="Arial"/>
                <w:sz w:val="14"/>
              </w:rPr>
              <w:t>; validates the complete existing rule set, does not allow adding/removing keys.</w:t>
            </w:r>
          </w:p>
        </w:tc>
      </w:tr>
      <w:tr>
        <w:tc>
          <w:tcPr>
            <w:tcW w:type="dxa" w:w="2047"/>
            <w:vAlign w:val="center"/>
          </w:tcPr>
          <w:p>
            <w:pPr>
              <w:spacing w:after="20" w:before="20"/>
            </w:pPr>
            <w:r>
              <w:rPr>
                <w:sz w:val="14"/>
              </w:rPr>
            </w:r>
            <w:r>
              <w:rPr>
                <w:rFonts w:ascii="Consolas" w:hAnsi="Consolas"/>
                <w:sz w:val="14"/>
              </w:rPr>
              <w:t>GET /monitoring/runs</w:t>
            </w:r>
          </w:p>
        </w:tc>
        <w:tc>
          <w:tcPr>
            <w:tcW w:type="dxa" w:w="2259"/>
            <w:vAlign w:val="center"/>
          </w:tcPr>
          <w:p>
            <w:pPr>
              <w:spacing w:after="20" w:before="20"/>
            </w:pPr>
            <w:r>
              <w:rPr>
                <w:sz w:val="14"/>
              </w:rPr>
            </w:r>
            <w:r>
              <w:rPr>
                <w:rFonts w:ascii="Consolas" w:hAnsi="Consolas"/>
                <w:sz w:val="14"/>
              </w:rPr>
              <w:t>monitoring.run</w:t>
            </w:r>
          </w:p>
        </w:tc>
        <w:tc>
          <w:tcPr>
            <w:tcW w:type="dxa" w:w="2362"/>
            <w:vAlign w:val="center"/>
          </w:tcPr>
          <w:p>
            <w:pPr>
              <w:spacing w:after="20" w:before="20"/>
            </w:pPr>
            <w:r>
              <w:rPr>
                <w:sz w:val="14"/>
              </w:rPr>
            </w:r>
            <w:r>
              <w:rPr>
                <w:rFonts w:ascii="Arial" w:hAnsi="Arial"/>
                <w:sz w:val="14"/>
              </w:rPr>
              <w:t>Paging</w:t>
            </w:r>
          </w:p>
        </w:tc>
        <w:tc>
          <w:tcPr>
            <w:tcW w:type="dxa" w:w="2362"/>
            <w:vAlign w:val="center"/>
          </w:tcPr>
          <w:p>
            <w:pPr>
              <w:spacing w:after="20" w:before="20"/>
            </w:pPr>
            <w:r>
              <w:rPr>
                <w:sz w:val="14"/>
              </w:rPr>
            </w:r>
            <w:r>
              <w:rPr>
                <w:rFonts w:ascii="Consolas" w:hAnsi="Consolas"/>
                <w:sz w:val="14"/>
              </w:rPr>
              <w:t>{items,total,page,page_size}</w:t>
            </w:r>
            <w:r>
              <w:rPr>
                <w:rFonts w:ascii="Arial" w:hAnsi="Arial"/>
                <w:sz w:val="14"/>
              </w:rPr>
              <w:t xml:space="preserve"> monitoring run summaries.</w:t>
            </w:r>
          </w:p>
        </w:tc>
      </w:tr>
      <w:tr>
        <w:tc>
          <w:tcPr>
            <w:tcW w:type="dxa" w:w="2047"/>
            <w:vAlign w:val="center"/>
          </w:tcPr>
          <w:p>
            <w:pPr>
              <w:spacing w:after="20" w:before="20"/>
            </w:pPr>
            <w:r>
              <w:rPr>
                <w:sz w:val="14"/>
              </w:rPr>
            </w:r>
            <w:r>
              <w:rPr>
                <w:rFonts w:ascii="Consolas" w:hAnsi="Consolas"/>
                <w:sz w:val="14"/>
              </w:rPr>
              <w:t>POST /monitoring/run</w:t>
            </w:r>
          </w:p>
        </w:tc>
        <w:tc>
          <w:tcPr>
            <w:tcW w:type="dxa" w:w="2259"/>
            <w:vAlign w:val="center"/>
          </w:tcPr>
          <w:p>
            <w:pPr>
              <w:spacing w:after="20" w:before="20"/>
            </w:pPr>
            <w:r>
              <w:rPr>
                <w:sz w:val="14"/>
              </w:rPr>
            </w:r>
            <w:r>
              <w:rPr>
                <w:rFonts w:ascii="Consolas" w:hAnsi="Consolas"/>
                <w:sz w:val="14"/>
              </w:rPr>
              <w:t>monitoring.run</w:t>
            </w:r>
          </w:p>
        </w:tc>
        <w:tc>
          <w:tcPr>
            <w:tcW w:type="dxa" w:w="2362"/>
            <w:vAlign w:val="center"/>
          </w:tcPr>
          <w:p>
            <w:pPr>
              <w:spacing w:after="20" w:before="20"/>
            </w:pPr>
            <w:r>
              <w:rPr>
                <w:sz w:val="14"/>
              </w:rPr>
            </w:r>
            <w:r>
              <w:rPr>
                <w:rFonts w:ascii="Consolas" w:hAnsi="Consolas"/>
                <w:sz w:val="14"/>
              </w:rPr>
              <w:t>{reference_date?}</w:t>
            </w:r>
          </w:p>
        </w:tc>
        <w:tc>
          <w:tcPr>
            <w:tcW w:type="dxa" w:w="2362"/>
            <w:vAlign w:val="center"/>
          </w:tcPr>
          <w:p>
            <w:pPr>
              <w:spacing w:after="20" w:before="20"/>
            </w:pPr>
            <w:r>
              <w:rPr>
                <w:sz w:val="14"/>
              </w:rPr>
            </w:r>
            <w:r>
              <w:rPr>
                <w:rFonts w:ascii="Arial" w:hAnsi="Arial"/>
                <w:sz w:val="14"/>
              </w:rPr>
              <w:t>Monitoring run summary; manual run, rejects dates more than 366 days ahead.</w:t>
            </w:r>
          </w:p>
        </w:tc>
      </w:tr>
      <w:tr>
        <w:tc>
          <w:tcPr>
            <w:tcW w:type="dxa" w:w="2047"/>
            <w:vAlign w:val="center"/>
          </w:tcPr>
          <w:p>
            <w:pPr>
              <w:spacing w:after="20" w:before="20"/>
            </w:pPr>
            <w:r>
              <w:rPr>
                <w:sz w:val="14"/>
              </w:rPr>
            </w:r>
            <w:r>
              <w:rPr>
                <w:rFonts w:ascii="Consolas" w:hAnsi="Consolas"/>
                <w:sz w:val="14"/>
              </w:rPr>
              <w:t>POST /fdrs/{fdr_id}/documents</w:t>
            </w:r>
          </w:p>
        </w:tc>
        <w:tc>
          <w:tcPr>
            <w:tcW w:type="dxa" w:w="2259"/>
            <w:vAlign w:val="center"/>
          </w:tcPr>
          <w:p>
            <w:pPr>
              <w:spacing w:after="20" w:before="20"/>
            </w:pPr>
            <w:r>
              <w:rPr>
                <w:sz w:val="14"/>
              </w:rPr>
            </w:r>
            <w:r>
              <w:rPr>
                <w:rFonts w:ascii="Consolas" w:hAnsi="Consolas"/>
                <w:sz w:val="14"/>
              </w:rPr>
              <w:t>document.upload</w:t>
            </w:r>
          </w:p>
        </w:tc>
        <w:tc>
          <w:tcPr>
            <w:tcW w:type="dxa" w:w="2362"/>
            <w:vAlign w:val="center"/>
          </w:tcPr>
          <w:p>
            <w:pPr>
              <w:spacing w:after="20" w:before="20"/>
            </w:pPr>
            <w:r>
              <w:rPr>
                <w:sz w:val="14"/>
              </w:rPr>
            </w:r>
            <w:r>
              <w:rPr>
                <w:rFonts w:ascii="Arial" w:hAnsi="Arial"/>
                <w:sz w:val="14"/>
              </w:rPr>
              <w:t xml:space="preserve">Multipart </w:t>
            </w:r>
            <w:r>
              <w:rPr>
                <w:rFonts w:ascii="Consolas" w:hAnsi="Consolas"/>
                <w:sz w:val="14"/>
              </w:rPr>
              <w:t>file</w:t>
            </w:r>
            <w:r>
              <w:rPr>
                <w:rFonts w:ascii="Arial" w:hAnsi="Arial"/>
                <w:sz w:val="14"/>
              </w:rPr>
              <w:t xml:space="preserve">, </w:t>
            </w:r>
            <w:r>
              <w:rPr>
                <w:rFonts w:ascii="Consolas" w:hAnsi="Consolas"/>
                <w:sz w:val="14"/>
              </w:rPr>
              <w:t>document_type</w:t>
            </w:r>
          </w:p>
        </w:tc>
        <w:tc>
          <w:tcPr>
            <w:tcW w:type="dxa" w:w="2362"/>
            <w:vAlign w:val="center"/>
          </w:tcPr>
          <w:p>
            <w:pPr>
              <w:spacing w:after="20" w:before="20"/>
            </w:pPr>
            <w:r>
              <w:rPr>
                <w:sz w:val="14"/>
              </w:rPr>
            </w:r>
            <w:r>
              <w:rPr>
                <w:rFonts w:ascii="Consolas" w:hAnsi="Consolas"/>
                <w:sz w:val="14"/>
              </w:rPr>
              <w:t>202</w:t>
            </w:r>
            <w:r>
              <w:rPr>
                <w:rFonts w:ascii="Arial" w:hAnsi="Arial"/>
                <w:sz w:val="14"/>
              </w:rPr>
              <w:t xml:space="preserve"> document metadata; queues processing after persistence.</w:t>
            </w:r>
          </w:p>
        </w:tc>
      </w:tr>
      <w:tr>
        <w:tc>
          <w:tcPr>
            <w:tcW w:type="dxa" w:w="2047"/>
            <w:vAlign w:val="center"/>
          </w:tcPr>
          <w:p>
            <w:pPr>
              <w:spacing w:after="20" w:before="20"/>
            </w:pPr>
            <w:r>
              <w:rPr>
                <w:sz w:val="14"/>
              </w:rPr>
            </w:r>
            <w:r>
              <w:rPr>
                <w:rFonts w:ascii="Consolas" w:hAnsi="Consolas"/>
                <w:sz w:val="14"/>
              </w:rPr>
              <w:t>GET /fdrs/{fdr_id}/documents</w:t>
            </w:r>
          </w:p>
        </w:tc>
        <w:tc>
          <w:tcPr>
            <w:tcW w:type="dxa" w:w="2259"/>
            <w:vAlign w:val="center"/>
          </w:tcPr>
          <w:p>
            <w:pPr>
              <w:spacing w:after="20" w:before="20"/>
            </w:pPr>
            <w:r>
              <w:rPr>
                <w:sz w:val="14"/>
              </w:rPr>
            </w:r>
            <w:r>
              <w:rPr>
                <w:rFonts w:ascii="Consolas" w:hAnsi="Consolas"/>
                <w:sz w:val="14"/>
              </w:rPr>
              <w:t>document.read</w:t>
            </w:r>
          </w:p>
        </w:tc>
        <w:tc>
          <w:tcPr>
            <w:tcW w:type="dxa" w:w="2362"/>
            <w:vAlign w:val="center"/>
          </w:tcPr>
          <w:p>
            <w:pPr>
              <w:spacing w:after="20" w:before="20"/>
            </w:pPr>
            <w:r>
              <w:rPr>
                <w:sz w:val="14"/>
              </w:rPr>
            </w:r>
            <w:r>
              <w:rPr>
                <w:rFonts w:ascii="Arial" w:hAnsi="Arial"/>
                <w:sz w:val="14"/>
              </w:rPr>
              <w:t>FDR path ID</w:t>
            </w:r>
          </w:p>
        </w:tc>
        <w:tc>
          <w:tcPr>
            <w:tcW w:type="dxa" w:w="2362"/>
            <w:vAlign w:val="center"/>
          </w:tcPr>
          <w:p>
            <w:pPr>
              <w:spacing w:after="20" w:before="20"/>
            </w:pPr>
            <w:r>
              <w:rPr>
                <w:sz w:val="14"/>
              </w:rPr>
            </w:r>
            <w:r>
              <w:rPr>
                <w:rFonts w:ascii="Consolas" w:hAnsi="Consolas"/>
                <w:sz w:val="14"/>
              </w:rPr>
              <w:t>{items:[document metadata]}</w:t>
            </w:r>
            <w:r>
              <w:rPr>
                <w:rFonts w:ascii="Arial" w:hAnsi="Arial"/>
                <w:sz w:val="14"/>
              </w:rPr>
              <w:t>.</w:t>
            </w:r>
          </w:p>
        </w:tc>
      </w:tr>
      <w:tr>
        <w:tc>
          <w:tcPr>
            <w:tcW w:type="dxa" w:w="2047"/>
            <w:vAlign w:val="center"/>
          </w:tcPr>
          <w:p>
            <w:pPr>
              <w:spacing w:after="20" w:before="20"/>
            </w:pPr>
            <w:r>
              <w:rPr>
                <w:sz w:val="14"/>
              </w:rPr>
            </w:r>
            <w:r>
              <w:rPr>
                <w:rFonts w:ascii="Consolas" w:hAnsi="Consolas"/>
                <w:sz w:val="14"/>
              </w:rPr>
              <w:t>GET /documents/{document_id}</w:t>
            </w:r>
          </w:p>
        </w:tc>
        <w:tc>
          <w:tcPr>
            <w:tcW w:type="dxa" w:w="2259"/>
            <w:vAlign w:val="center"/>
          </w:tcPr>
          <w:p>
            <w:pPr>
              <w:spacing w:after="20" w:before="20"/>
            </w:pPr>
            <w:r>
              <w:rPr>
                <w:sz w:val="14"/>
              </w:rPr>
            </w:r>
            <w:r>
              <w:rPr>
                <w:rFonts w:ascii="Consolas" w:hAnsi="Consolas"/>
                <w:sz w:val="14"/>
              </w:rPr>
              <w:t>document.read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Safe document metadata; never returns private storage key.</w:t>
            </w:r>
          </w:p>
        </w:tc>
      </w:tr>
      <w:tr>
        <w:tc>
          <w:tcPr>
            <w:tcW w:type="dxa" w:w="2047"/>
            <w:vAlign w:val="center"/>
          </w:tcPr>
          <w:p>
            <w:pPr>
              <w:spacing w:after="20" w:before="20"/>
            </w:pPr>
            <w:r>
              <w:rPr>
                <w:sz w:val="14"/>
              </w:rPr>
            </w:r>
            <w:r>
              <w:rPr>
                <w:rFonts w:ascii="Consolas" w:hAnsi="Consolas"/>
                <w:sz w:val="14"/>
              </w:rPr>
              <w:t>GET /documents/{document_id}/download</w:t>
            </w:r>
          </w:p>
        </w:tc>
        <w:tc>
          <w:tcPr>
            <w:tcW w:type="dxa" w:w="2259"/>
            <w:vAlign w:val="center"/>
          </w:tcPr>
          <w:p>
            <w:pPr>
              <w:spacing w:after="20" w:before="20"/>
            </w:pPr>
            <w:r>
              <w:rPr>
                <w:sz w:val="14"/>
              </w:rPr>
            </w:r>
            <w:r>
              <w:rPr>
                <w:rFonts w:ascii="Consolas" w:hAnsi="Consolas"/>
                <w:sz w:val="14"/>
              </w:rPr>
              <w:t>document.read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Arial" w:hAnsi="Arial"/>
                <w:sz w:val="14"/>
              </w:rPr>
              <w:t xml:space="preserve">Authorized file stream, private/no-store; missing persisted file returns safe </w:t>
            </w:r>
            <w:r>
              <w:rPr>
                <w:rFonts w:ascii="Consolas" w:hAnsi="Consolas"/>
                <w:sz w:val="14"/>
              </w:rPr>
              <w:t>410</w:t>
            </w:r>
            <w:r>
              <w:rPr>
                <w:rFonts w:ascii="Arial" w:hAnsi="Arial"/>
                <w:sz w:val="14"/>
              </w:rPr>
              <w:t>.</w:t>
            </w:r>
          </w:p>
        </w:tc>
      </w:tr>
      <w:tr>
        <w:tc>
          <w:tcPr>
            <w:tcW w:type="dxa" w:w="2047"/>
            <w:vAlign w:val="center"/>
          </w:tcPr>
          <w:p>
            <w:pPr>
              <w:spacing w:after="20" w:before="20"/>
            </w:pPr>
            <w:r>
              <w:rPr>
                <w:sz w:val="14"/>
              </w:rPr>
            </w:r>
            <w:r>
              <w:rPr>
                <w:rFonts w:ascii="Consolas" w:hAnsi="Consolas"/>
                <w:sz w:val="14"/>
              </w:rPr>
              <w:t>GET /documents/{document_id}/extraction</w:t>
            </w:r>
          </w:p>
        </w:tc>
        <w:tc>
          <w:tcPr>
            <w:tcW w:type="dxa" w:w="2259"/>
            <w:vAlign w:val="center"/>
          </w:tcPr>
          <w:p>
            <w:pPr>
              <w:spacing w:after="20" w:before="20"/>
            </w:pPr>
            <w:r>
              <w:rPr>
                <w:sz w:val="14"/>
              </w:rPr>
            </w:r>
            <w:r>
              <w:rPr>
                <w:rFonts w:ascii="Consolas" w:hAnsi="Consolas"/>
                <w:sz w:val="14"/>
              </w:rPr>
              <w:t>document.read</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Consolas" w:hAnsi="Consolas"/>
                <w:sz w:val="14"/>
              </w:rPr>
              <w:t>{document_id,notice,fields:[...]}</w:t>
            </w:r>
            <w:r>
              <w:rPr>
                <w:rFonts w:ascii="Arial" w:hAnsi="Arial"/>
                <w:sz w:val="14"/>
              </w:rPr>
              <w:t xml:space="preserve"> with extracted/stored values, confidence, method, page and comparison.</w:t>
            </w:r>
          </w:p>
        </w:tc>
      </w:tr>
      <w:tr>
        <w:tc>
          <w:tcPr>
            <w:tcW w:type="dxa" w:w="2047"/>
            <w:vAlign w:val="center"/>
          </w:tcPr>
          <w:p>
            <w:pPr>
              <w:spacing w:after="20" w:before="20"/>
            </w:pPr>
            <w:r>
              <w:rPr>
                <w:sz w:val="14"/>
              </w:rPr>
            </w:r>
            <w:r>
              <w:rPr>
                <w:rFonts w:ascii="Consolas" w:hAnsi="Consolas"/>
                <w:sz w:val="14"/>
              </w:rPr>
              <w:t>POST /documents/{document_id}/reprocess</w:t>
            </w:r>
          </w:p>
        </w:tc>
        <w:tc>
          <w:tcPr>
            <w:tcW w:type="dxa" w:w="2259"/>
            <w:vAlign w:val="center"/>
          </w:tcPr>
          <w:p>
            <w:pPr>
              <w:spacing w:after="20" w:before="20"/>
            </w:pPr>
            <w:r>
              <w:rPr>
                <w:sz w:val="14"/>
              </w:rPr>
            </w:r>
            <w:r>
              <w:rPr>
                <w:rFonts w:ascii="Consolas" w:hAnsi="Consolas"/>
                <w:sz w:val="14"/>
              </w:rPr>
              <w:t>document.reprocess</w:t>
            </w:r>
          </w:p>
        </w:tc>
        <w:tc>
          <w:tcPr>
            <w:tcW w:type="dxa" w:w="2362"/>
            <w:vAlign w:val="center"/>
          </w:tcPr>
          <w:p>
            <w:pPr>
              <w:spacing w:after="20" w:before="20"/>
            </w:pPr>
            <w:r>
              <w:rPr>
                <w:sz w:val="14"/>
              </w:rPr>
            </w:r>
            <w:r>
              <w:rPr>
                <w:rFonts w:ascii="Arial" w:hAnsi="Arial"/>
                <w:sz w:val="14"/>
              </w:rPr>
              <w:t>Path ID</w:t>
            </w:r>
          </w:p>
        </w:tc>
        <w:tc>
          <w:tcPr>
            <w:tcW w:type="dxa" w:w="2362"/>
            <w:vAlign w:val="center"/>
          </w:tcPr>
          <w:p>
            <w:pPr>
              <w:spacing w:after="20" w:before="20"/>
            </w:pPr>
            <w:r>
              <w:rPr>
                <w:sz w:val="14"/>
              </w:rPr>
            </w:r>
            <w:r>
              <w:rPr>
                <w:rFonts w:ascii="Consolas" w:hAnsi="Consolas"/>
                <w:sz w:val="14"/>
              </w:rPr>
              <w:t>202</w:t>
            </w:r>
            <w:r>
              <w:rPr>
                <w:rFonts w:ascii="Arial" w:hAnsi="Arial"/>
                <w:sz w:val="14"/>
              </w:rPr>
              <w:t xml:space="preserve"> document metadata and asynchronous requeue; reviewer-confirmed values prevent reprocessing.</w:t>
            </w:r>
          </w:p>
        </w:tc>
      </w:tr>
    </w:tbl>
    <w:p>
      <w:pPr>
        <w:spacing w:after="0"/>
      </w:pPr>
    </w:p>
    <w:p>
      <w:r>
        <w:rPr>
          <w:rFonts w:ascii="Arial" w:hAnsi="Arial"/>
          <w:sz w:val="18"/>
        </w:rPr>
        <w:t>There is no API route in the checked-in router modules for general audit-event browsing, verification-case list/detail/action, extracted-value reviewer confirmation, notification retrieval, or integration synchronization. Their model/permission definitions do not imply those routes exist.</w:t>
      </w:r>
    </w:p>
    <w:p>
      <w:r>
        <w:rPr>
          <w:rFonts w:ascii="Arial" w:hAnsi="Arial"/>
          <w:sz w:val="18"/>
        </w:rPr>
        <w:t xml:space="preserve">When </w:t>
      </w:r>
      <w:r>
        <w:rPr>
          <w:rFonts w:ascii="Consolas" w:hAnsi="Consolas"/>
          <w:sz w:val="16"/>
        </w:rPr>
        <w:t>APP_ENV=production</w:t>
      </w:r>
      <w:r>
        <w:rPr>
          <w:rFonts w:ascii="Arial" w:hAnsi="Arial"/>
          <w:sz w:val="18"/>
        </w:rPr>
        <w:t xml:space="preserve">, FastAPI is constructed with </w:t>
      </w:r>
      <w:r>
        <w:rPr>
          <w:rFonts w:ascii="Consolas" w:hAnsi="Consolas"/>
          <w:sz w:val="16"/>
        </w:rPr>
        <w:t>/docs</w:t>
      </w:r>
      <w:r>
        <w:rPr>
          <w:rFonts w:ascii="Arial" w:hAnsi="Arial"/>
          <w:sz w:val="18"/>
        </w:rPr>
        <w:t xml:space="preserve">, </w:t>
      </w:r>
      <w:r>
        <w:rPr>
          <w:rFonts w:ascii="Consolas" w:hAnsi="Consolas"/>
          <w:sz w:val="16"/>
        </w:rPr>
        <w:t>/redoc</w:t>
      </w:r>
      <w:r>
        <w:rPr>
          <w:rFonts w:ascii="Arial" w:hAnsi="Arial"/>
          <w:sz w:val="18"/>
        </w:rPr>
        <w:t xml:space="preserve">, and </w:t>
      </w:r>
      <w:r>
        <w:rPr>
          <w:rFonts w:ascii="Consolas" w:hAnsi="Consolas"/>
          <w:sz w:val="16"/>
        </w:rPr>
        <w:t>/openapi.json</w:t>
      </w:r>
      <w:r>
        <w:rPr>
          <w:rFonts w:ascii="Arial" w:hAnsi="Arial"/>
          <w:sz w:val="18"/>
        </w:rPr>
        <w:t xml:space="preserve"> disabled (requests return 404). The health routes remain available. In development/test, the API schema/docs routes are enabled.</w:t>
      </w:r>
    </w:p>
    <w:p>
      <w:pPr>
        <w:pStyle w:val="Heading1"/>
      </w:pPr>
      <w:r>
        <w:rPr>
          <w:rFonts w:ascii="Arial" w:hAnsi="Arial"/>
          <w:sz w:val="18"/>
        </w:rPr>
        <w:t>8. Authentication and authorization</w:t>
      </w:r>
    </w:p>
    <w:p>
      <w:pPr>
        <w:pStyle w:val="Heading2"/>
      </w:pPr>
      <w:r>
        <w:rPr>
          <w:rFonts w:ascii="Arial" w:hAnsi="Arial"/>
          <w:sz w:val="18"/>
        </w:rPr>
        <w:t>Token and password behavior</w:t>
      </w:r>
    </w:p>
    <w:p>
      <w:pPr>
        <w:pStyle w:val="ListBullet"/>
      </w:pPr>
      <w:r>
        <w:rPr>
          <w:rFonts w:ascii="Arial" w:hAnsi="Arial"/>
          <w:sz w:val="18"/>
        </w:rPr>
        <w:t xml:space="preserve">Passwords are hashed with </w:t>
      </w:r>
      <w:r>
        <w:rPr>
          <w:rFonts w:ascii="Consolas" w:hAnsi="Consolas"/>
          <w:sz w:val="16"/>
        </w:rPr>
        <w:t>argon2-cffi</w:t>
      </w:r>
      <w:r>
        <w:rPr>
          <w:rFonts w:ascii="Arial" w:hAnsi="Arial"/>
          <w:sz w:val="18"/>
        </w:rPr>
        <w:t xml:space="preserve"> </w:t>
      </w:r>
      <w:r>
        <w:rPr>
          <w:rFonts w:ascii="Consolas" w:hAnsi="Consolas"/>
          <w:sz w:val="16"/>
        </w:rPr>
        <w:t>PasswordHasher(time_cost=2, memory_cost=19456, parallelism=1)</w:t>
      </w:r>
      <w:r>
        <w:rPr>
          <w:rFonts w:ascii="Arial" w:hAnsi="Arial"/>
          <w:sz w:val="18"/>
        </w:rPr>
        <w:t>. A process-local dummy Argon2 hash is checked for missing users/hashes to reduce timing differences.</w:t>
      </w:r>
    </w:p>
    <w:p>
      <w:pPr>
        <w:pStyle w:val="ListBullet"/>
      </w:pPr>
      <w:r>
        <w:rPr>
          <w:rFonts w:ascii="Arial" w:hAnsi="Arial"/>
          <w:sz w:val="18"/>
        </w:rPr>
        <w:t xml:space="preserve">Access tokens are JWTs signed with HS256, containing a user subject, issued-at and expiration, a random </w:t>
      </w:r>
      <w:r>
        <w:rPr>
          <w:rFonts w:ascii="Consolas" w:hAnsi="Consolas"/>
          <w:sz w:val="16"/>
        </w:rPr>
        <w:t>jti</w:t>
      </w:r>
      <w:r>
        <w:rPr>
          <w:rFonts w:ascii="Arial" w:hAnsi="Arial"/>
          <w:sz w:val="18"/>
        </w:rPr>
        <w:t xml:space="preserve">, and </w:t>
      </w:r>
      <w:r>
        <w:rPr>
          <w:rFonts w:ascii="Consolas" w:hAnsi="Consolas"/>
          <w:sz w:val="16"/>
        </w:rPr>
        <w:t>typ=access</w:t>
      </w:r>
      <w:r>
        <w:rPr>
          <w:rFonts w:ascii="Arial" w:hAnsi="Arial"/>
          <w:sz w:val="18"/>
        </w:rPr>
        <w:t>. Default access lifetime is 15 minutes (</w:t>
      </w:r>
      <w:r>
        <w:rPr>
          <w:rFonts w:ascii="Consolas" w:hAnsi="Consolas"/>
          <w:sz w:val="16"/>
        </w:rPr>
        <w:t>ACCESS_TOKEN_EXPIRE_MINUTES</w:t>
      </w:r>
      <w:r>
        <w:rPr>
          <w:rFonts w:ascii="Arial" w:hAnsi="Arial"/>
          <w:sz w:val="18"/>
        </w:rPr>
        <w:t>).</w:t>
      </w:r>
    </w:p>
    <w:p>
      <w:pPr>
        <w:pStyle w:val="ListBullet"/>
      </w:pPr>
      <w:r>
        <w:rPr>
          <w:rFonts w:ascii="Arial" w:hAnsi="Arial"/>
          <w:sz w:val="18"/>
        </w:rPr>
        <w:t xml:space="preserve">Refresh tokens are random opaque values; only their SHA-256 hashes are stored in </w:t>
      </w:r>
      <w:r>
        <w:rPr>
          <w:rFonts w:ascii="Consolas" w:hAnsi="Consolas"/>
          <w:sz w:val="16"/>
        </w:rPr>
        <w:t>refresh_tokens</w:t>
      </w:r>
      <w:r>
        <w:rPr>
          <w:rFonts w:ascii="Arial" w:hAnsi="Arial"/>
          <w:sz w:val="18"/>
        </w:rPr>
        <w:t>. Default lifetime is 7 days (</w:t>
      </w:r>
      <w:r>
        <w:rPr>
          <w:rFonts w:ascii="Consolas" w:hAnsi="Consolas"/>
          <w:sz w:val="16"/>
        </w:rPr>
        <w:t>REFRESH_TOKEN_EXPIRE_DAYS</w:t>
      </w:r>
      <w:r>
        <w:rPr>
          <w:rFonts w:ascii="Arial" w:hAnsi="Arial"/>
          <w:sz w:val="18"/>
        </w:rPr>
        <w:t>). Refresh rotates a token in its family and revokes that family on reuse outside a brief grace period (default 10 seconds).</w:t>
      </w:r>
    </w:p>
    <w:p>
      <w:pPr>
        <w:pStyle w:val="ListBullet"/>
      </w:pPr>
      <w:r>
        <w:rPr>
          <w:rFonts w:ascii="Arial" w:hAnsi="Arial"/>
          <w:sz w:val="18"/>
        </w:rPr>
        <w:t xml:space="preserve">Refresh cookie name is </w:t>
      </w:r>
      <w:r>
        <w:rPr>
          <w:rFonts w:ascii="Consolas" w:hAnsi="Consolas"/>
          <w:sz w:val="16"/>
        </w:rPr>
        <w:t>fdr_refresh</w:t>
      </w:r>
      <w:r>
        <w:rPr>
          <w:rFonts w:ascii="Arial" w:hAnsi="Arial"/>
          <w:sz w:val="18"/>
        </w:rPr>
        <w:t xml:space="preserve">, path </w:t>
      </w:r>
      <w:r>
        <w:rPr>
          <w:rFonts w:ascii="Consolas" w:hAnsi="Consolas"/>
          <w:sz w:val="16"/>
        </w:rPr>
        <w:t>/api/v1/auth</w:t>
      </w:r>
      <w:r>
        <w:rPr>
          <w:rFonts w:ascii="Arial" w:hAnsi="Arial"/>
          <w:sz w:val="18"/>
        </w:rPr>
        <w:t xml:space="preserve">, HttpOnly, SameSite=Strict; Secure follows </w:t>
      </w:r>
      <w:r>
        <w:rPr>
          <w:rFonts w:ascii="Consolas" w:hAnsi="Consolas"/>
          <w:sz w:val="16"/>
        </w:rPr>
        <w:t>COOKIE_SECURE</w:t>
      </w:r>
      <w:r>
        <w:rPr>
          <w:rFonts w:ascii="Arial" w:hAnsi="Arial"/>
          <w:sz w:val="18"/>
        </w:rPr>
        <w:t xml:space="preserve"> and must be true in production.</w:t>
      </w:r>
    </w:p>
    <w:p>
      <w:pPr>
        <w:pStyle w:val="ListBullet"/>
      </w:pPr>
      <w:r>
        <w:rPr>
          <w:rFonts w:ascii="Arial" w:hAnsi="Arial"/>
          <w:sz w:val="18"/>
        </w:rPr>
        <w:t>Login locks an account after five failed attempts for 15 minutes. Successful login resets failure/lock fields.</w:t>
      </w:r>
    </w:p>
    <w:p>
      <w:pPr>
        <w:pStyle w:val="Heading2"/>
      </w:pPr>
      <w:r>
        <w:rPr>
          <w:rFonts w:ascii="Arial" w:hAnsi="Arial"/>
          <w:sz w:val="18"/>
        </w:rPr>
        <w:t>Roles and permission matrix</w:t>
      </w:r>
    </w:p>
    <w:p>
      <w:r>
        <w:rPr>
          <w:rFonts w:ascii="Arial" w:hAnsi="Arial"/>
          <w:sz w:val="18"/>
        </w:rPr>
        <w:t xml:space="preserve">The role names are application/demo roles, not an asserted official government role model. </w:t>
      </w:r>
      <w:r>
        <w:rPr>
          <w:rFonts w:ascii="Consolas" w:hAnsi="Consolas"/>
          <w:sz w:val="16"/>
        </w:rPr>
        <w:t>✓</w:t>
      </w:r>
      <w:r>
        <w:rPr>
          <w:rFonts w:ascii="Arial" w:hAnsi="Arial"/>
          <w:sz w:val="18"/>
        </w:rPr>
        <w:t xml:space="preserve"> means permission is present in the code-defined </w:t>
      </w:r>
      <w:r>
        <w:rPr>
          <w:rFonts w:ascii="Consolas" w:hAnsi="Consolas"/>
          <w:sz w:val="16"/>
        </w:rPr>
        <w:t>ROLE_PERMISSIONS</w:t>
      </w:r>
      <w:r>
        <w:rPr>
          <w:rFonts w:ascii="Arial" w:hAnsi="Arial"/>
          <w:sz w:val="18"/>
        </w:rPr>
        <w:t xml:space="preserve">; it does not guarantee every corresponding operation has a route (for example </w:t>
      </w:r>
      <w:r>
        <w:rPr>
          <w:rFonts w:ascii="Consolas" w:hAnsi="Consolas"/>
          <w:sz w:val="16"/>
        </w:rPr>
        <w:t>audit.read</w:t>
      </w:r>
      <w:r>
        <w:rPr>
          <w:rFonts w:ascii="Arial" w:hAnsi="Arial"/>
          <w:sz w:val="18"/>
        </w:rPr>
        <w:t xml:space="preserve"> has no general audit browsing route).</w:t>
      </w:r>
    </w:p>
    <w:p>
      <w:r>
        <w:rPr>
          <w:rFonts w:ascii="Arial" w:hAnsi="Arial"/>
          <w:sz w:val="18"/>
        </w:rPr>
        <w:t>| Permission | System admin | Institution admin | Verification officer | Accounts officer | Final approver | Read-only auditor |</w:t>
      </w:r>
    </w:p>
    <w:p>
      <w:r>
        <w:rPr>
          <w:rFonts w:ascii="Arial" w:hAnsi="Arial"/>
          <w:sz w:val="18"/>
        </w:rPr>
        <w:t>| --- | :-: | :-: | :-: | :-: | :-: | :-: |</w:t>
      </w:r>
    </w:p>
    <w:p>
      <w:r>
        <w:rPr>
          <w:rFonts w:ascii="Arial" w:hAnsi="Arial"/>
          <w:sz w:val="18"/>
        </w:rPr>
        <w:t xml:space="preserve">| </w:t>
      </w:r>
      <w:r>
        <w:rPr>
          <w:rFonts w:ascii="Consolas" w:hAnsi="Consolas"/>
          <w:sz w:val="16"/>
        </w:rPr>
        <w:t>user.manage</w:t>
      </w:r>
      <w:r>
        <w:rPr>
          <w:rFonts w:ascii="Arial" w:hAnsi="Arial"/>
          <w:sz w:val="18"/>
        </w:rPr>
        <w:t xml:space="preserve"> | ✓ | — | — | — | — | — |</w:t>
      </w:r>
    </w:p>
    <w:p>
      <w:r>
        <w:rPr>
          <w:rFonts w:ascii="Arial" w:hAnsi="Arial"/>
          <w:sz w:val="18"/>
        </w:rPr>
        <w:t xml:space="preserve">| </w:t>
      </w:r>
      <w:r>
        <w:rPr>
          <w:rFonts w:ascii="Consolas" w:hAnsi="Consolas"/>
          <w:sz w:val="16"/>
        </w:rPr>
        <w:t>audit.read</w:t>
      </w:r>
      <w:r>
        <w:rPr>
          <w:rFonts w:ascii="Arial" w:hAnsi="Arial"/>
          <w:sz w:val="18"/>
        </w:rPr>
        <w:t xml:space="preserve"> | ✓ | — | — | — | — | ✓ |</w:t>
      </w:r>
    </w:p>
    <w:p>
      <w:r>
        <w:rPr>
          <w:rFonts w:ascii="Arial" w:hAnsi="Arial"/>
          <w:sz w:val="18"/>
        </w:rPr>
        <w:t xml:space="preserve">| </w:t>
      </w:r>
      <w:r>
        <w:rPr>
          <w:rFonts w:ascii="Consolas" w:hAnsi="Consolas"/>
          <w:sz w:val="16"/>
        </w:rPr>
        <w:t>institution.read</w:t>
      </w:r>
      <w:r>
        <w:rPr>
          <w:rFonts w:ascii="Arial" w:hAnsi="Arial"/>
          <w:sz w:val="18"/>
        </w:rPr>
        <w:t xml:space="preserve"> | ✓ | ✓ | ✓ | ✓ | ✓ | ✓ |</w:t>
      </w:r>
    </w:p>
    <w:p>
      <w:r>
        <w:rPr>
          <w:rFonts w:ascii="Arial" w:hAnsi="Arial"/>
          <w:sz w:val="18"/>
        </w:rPr>
        <w:t xml:space="preserve">| </w:t>
      </w:r>
      <w:r>
        <w:rPr>
          <w:rFonts w:ascii="Consolas" w:hAnsi="Consolas"/>
          <w:sz w:val="16"/>
        </w:rPr>
        <w:t>institution.write</w:t>
      </w:r>
      <w:r>
        <w:rPr>
          <w:rFonts w:ascii="Arial" w:hAnsi="Arial"/>
          <w:sz w:val="18"/>
        </w:rPr>
        <w:t xml:space="preserve"> | ✓ | — | — | — | — | — |</w:t>
      </w:r>
    </w:p>
    <w:p>
      <w:r>
        <w:rPr>
          <w:rFonts w:ascii="Arial" w:hAnsi="Arial"/>
          <w:sz w:val="18"/>
        </w:rPr>
        <w:t xml:space="preserve">| </w:t>
      </w:r>
      <w:r>
        <w:rPr>
          <w:rFonts w:ascii="Consolas" w:hAnsi="Consolas"/>
          <w:sz w:val="16"/>
        </w:rPr>
        <w:t>fdr.read</w:t>
      </w:r>
      <w:r>
        <w:rPr>
          <w:rFonts w:ascii="Arial" w:hAnsi="Arial"/>
          <w:sz w:val="18"/>
        </w:rPr>
        <w:t xml:space="preserve"> | ✓ | ✓ | ✓ | ✓ | ✓ | ✓ |</w:t>
      </w:r>
    </w:p>
    <w:p>
      <w:r>
        <w:rPr>
          <w:rFonts w:ascii="Arial" w:hAnsi="Arial"/>
          <w:sz w:val="18"/>
        </w:rPr>
        <w:t xml:space="preserve">| </w:t>
      </w:r>
      <w:r>
        <w:rPr>
          <w:rFonts w:ascii="Consolas" w:hAnsi="Consolas"/>
          <w:sz w:val="16"/>
        </w:rPr>
        <w:t>fdr.write</w:t>
      </w:r>
      <w:r>
        <w:rPr>
          <w:rFonts w:ascii="Arial" w:hAnsi="Arial"/>
          <w:sz w:val="18"/>
        </w:rPr>
        <w:t xml:space="preserve"> | — | ✓ | — | — | — | — |</w:t>
      </w:r>
    </w:p>
    <w:p>
      <w:r>
        <w:rPr>
          <w:rFonts w:ascii="Arial" w:hAnsi="Arial"/>
          <w:sz w:val="18"/>
        </w:rPr>
        <w:t xml:space="preserve">| </w:t>
      </w:r>
      <w:r>
        <w:rPr>
          <w:rFonts w:ascii="Consolas" w:hAnsi="Consolas"/>
          <w:sz w:val="16"/>
        </w:rPr>
        <w:t>alert.read</w:t>
      </w:r>
      <w:r>
        <w:rPr>
          <w:rFonts w:ascii="Arial" w:hAnsi="Arial"/>
          <w:sz w:val="18"/>
        </w:rPr>
        <w:t xml:space="preserve"> | ✓ | ✓ | ✓ | ✓ | ✓ | ✓ |</w:t>
      </w:r>
    </w:p>
    <w:p>
      <w:r>
        <w:rPr>
          <w:rFonts w:ascii="Arial" w:hAnsi="Arial"/>
          <w:sz w:val="18"/>
        </w:rPr>
        <w:t xml:space="preserve">| </w:t>
      </w:r>
      <w:r>
        <w:rPr>
          <w:rFonts w:ascii="Consolas" w:hAnsi="Consolas"/>
          <w:sz w:val="16"/>
        </w:rPr>
        <w:t>alert.manage</w:t>
      </w:r>
      <w:r>
        <w:rPr>
          <w:rFonts w:ascii="Arial" w:hAnsi="Arial"/>
          <w:sz w:val="18"/>
        </w:rPr>
        <w:t xml:space="preserve"> | ✓ | — | ✓ | — | — | — |</w:t>
      </w:r>
    </w:p>
    <w:p>
      <w:r>
        <w:rPr>
          <w:rFonts w:ascii="Arial" w:hAnsi="Arial"/>
          <w:sz w:val="18"/>
        </w:rPr>
        <w:t xml:space="preserve">| </w:t>
      </w:r>
      <w:r>
        <w:rPr>
          <w:rFonts w:ascii="Consolas" w:hAnsi="Consolas"/>
          <w:sz w:val="16"/>
        </w:rPr>
        <w:t>monitoring.run</w:t>
      </w:r>
      <w:r>
        <w:rPr>
          <w:rFonts w:ascii="Arial" w:hAnsi="Arial"/>
          <w:sz w:val="18"/>
        </w:rPr>
        <w:t xml:space="preserve"> | ✓ | — | — | — | — | — |</w:t>
      </w:r>
    </w:p>
    <w:p>
      <w:r>
        <w:rPr>
          <w:rFonts w:ascii="Arial" w:hAnsi="Arial"/>
          <w:sz w:val="18"/>
        </w:rPr>
        <w:t xml:space="preserve">| </w:t>
      </w:r>
      <w:r>
        <w:rPr>
          <w:rFonts w:ascii="Consolas" w:hAnsi="Consolas"/>
          <w:sz w:val="16"/>
        </w:rPr>
        <w:t>monitoring.configure</w:t>
      </w:r>
      <w:r>
        <w:rPr>
          <w:rFonts w:ascii="Arial" w:hAnsi="Arial"/>
          <w:sz w:val="18"/>
        </w:rPr>
        <w:t xml:space="preserve"> | ✓ | — | — | — | — | — |</w:t>
      </w:r>
    </w:p>
    <w:p>
      <w:r>
        <w:rPr>
          <w:rFonts w:ascii="Arial" w:hAnsi="Arial"/>
          <w:sz w:val="18"/>
        </w:rPr>
        <w:t xml:space="preserve">| </w:t>
      </w:r>
      <w:r>
        <w:rPr>
          <w:rFonts w:ascii="Consolas" w:hAnsi="Consolas"/>
          <w:sz w:val="16"/>
        </w:rPr>
        <w:t>case.read</w:t>
      </w:r>
      <w:r>
        <w:rPr>
          <w:rFonts w:ascii="Arial" w:hAnsi="Arial"/>
          <w:sz w:val="18"/>
        </w:rPr>
        <w:t xml:space="preserve"> | ✓ | ✓ | ✓ | ✓ | ✓ | ✓ |</w:t>
      </w:r>
    </w:p>
    <w:p>
      <w:r>
        <w:rPr>
          <w:rFonts w:ascii="Arial" w:hAnsi="Arial"/>
          <w:sz w:val="18"/>
        </w:rPr>
        <w:t xml:space="preserve">| </w:t>
      </w:r>
      <w:r>
        <w:rPr>
          <w:rFonts w:ascii="Consolas" w:hAnsi="Consolas"/>
          <w:sz w:val="16"/>
        </w:rPr>
        <w:t>case.review</w:t>
      </w:r>
      <w:r>
        <w:rPr>
          <w:rFonts w:ascii="Arial" w:hAnsi="Arial"/>
          <w:sz w:val="18"/>
        </w:rPr>
        <w:t xml:space="preserve"> | — | — | ✓ | — | — | — |</w:t>
      </w:r>
    </w:p>
    <w:p>
      <w:r>
        <w:rPr>
          <w:rFonts w:ascii="Arial" w:hAnsi="Arial"/>
          <w:sz w:val="18"/>
        </w:rPr>
        <w:t xml:space="preserve">| </w:t>
      </w:r>
      <w:r>
        <w:rPr>
          <w:rFonts w:ascii="Consolas" w:hAnsi="Consolas"/>
          <w:sz w:val="16"/>
        </w:rPr>
        <w:t>case.financial_review</w:t>
      </w:r>
      <w:r>
        <w:rPr>
          <w:rFonts w:ascii="Arial" w:hAnsi="Arial"/>
          <w:sz w:val="18"/>
        </w:rPr>
        <w:t xml:space="preserve"> | — | — | — | ✓ | — | — |</w:t>
      </w:r>
    </w:p>
    <w:p>
      <w:r>
        <w:rPr>
          <w:rFonts w:ascii="Arial" w:hAnsi="Arial"/>
          <w:sz w:val="18"/>
        </w:rPr>
        <w:t xml:space="preserve">| </w:t>
      </w:r>
      <w:r>
        <w:rPr>
          <w:rFonts w:ascii="Consolas" w:hAnsi="Consolas"/>
          <w:sz w:val="16"/>
        </w:rPr>
        <w:t>case.approve</w:t>
      </w:r>
      <w:r>
        <w:rPr>
          <w:rFonts w:ascii="Arial" w:hAnsi="Arial"/>
          <w:sz w:val="18"/>
        </w:rPr>
        <w:t xml:space="preserve"> | — | — | — | — | ✓ | — |</w:t>
      </w:r>
    </w:p>
    <w:p>
      <w:r>
        <w:rPr>
          <w:rFonts w:ascii="Arial" w:hAnsi="Arial"/>
          <w:sz w:val="18"/>
        </w:rPr>
        <w:t xml:space="preserve">| </w:t>
      </w:r>
      <w:r>
        <w:rPr>
          <w:rFonts w:ascii="Consolas" w:hAnsi="Consolas"/>
          <w:sz w:val="16"/>
        </w:rPr>
        <w:t>document.upload</w:t>
      </w:r>
      <w:r>
        <w:rPr>
          <w:rFonts w:ascii="Arial" w:hAnsi="Arial"/>
          <w:sz w:val="18"/>
        </w:rPr>
        <w:t xml:space="preserve"> | — | ✓ | — | — | — | — |</w:t>
      </w:r>
    </w:p>
    <w:p>
      <w:r>
        <w:rPr>
          <w:rFonts w:ascii="Arial" w:hAnsi="Arial"/>
          <w:sz w:val="18"/>
        </w:rPr>
        <w:t xml:space="preserve">| </w:t>
      </w:r>
      <w:r>
        <w:rPr>
          <w:rFonts w:ascii="Consolas" w:hAnsi="Consolas"/>
          <w:sz w:val="16"/>
        </w:rPr>
        <w:t>document.read</w:t>
      </w:r>
      <w:r>
        <w:rPr>
          <w:rFonts w:ascii="Arial" w:hAnsi="Arial"/>
          <w:sz w:val="18"/>
        </w:rPr>
        <w:t xml:space="preserve"> | — | ✓ | ✓ | — | ✓ | ✓ |</w:t>
      </w:r>
    </w:p>
    <w:p>
      <w:r>
        <w:rPr>
          <w:rFonts w:ascii="Arial" w:hAnsi="Arial"/>
          <w:sz w:val="18"/>
        </w:rPr>
        <w:t xml:space="preserve">| </w:t>
      </w:r>
      <w:r>
        <w:rPr>
          <w:rFonts w:ascii="Consolas" w:hAnsi="Consolas"/>
          <w:sz w:val="16"/>
        </w:rPr>
        <w:t>document.reprocess</w:t>
      </w:r>
      <w:r>
        <w:rPr>
          <w:rFonts w:ascii="Arial" w:hAnsi="Arial"/>
          <w:sz w:val="18"/>
        </w:rPr>
        <w:t xml:space="preserve"> | — | — | ✓ | — | — | — |</w:t>
      </w:r>
    </w:p>
    <w:p>
      <w:r>
        <w:rPr>
          <w:rFonts w:ascii="Arial" w:hAnsi="Arial"/>
          <w:sz w:val="18"/>
        </w:rPr>
        <w:t xml:space="preserve">| </w:t>
      </w:r>
      <w:r>
        <w:rPr>
          <w:rFonts w:ascii="Consolas" w:hAnsi="Consolas"/>
          <w:sz w:val="16"/>
        </w:rPr>
        <w:t>extraction.review</w:t>
      </w:r>
      <w:r>
        <w:rPr>
          <w:rFonts w:ascii="Arial" w:hAnsi="Arial"/>
          <w:sz w:val="18"/>
        </w:rPr>
        <w:t xml:space="preserve"> | — | — | ✓ | — | — | — |</w:t>
      </w:r>
    </w:p>
    <w:p>
      <w:r>
        <w:rPr>
          <w:rFonts w:ascii="Arial" w:hAnsi="Arial"/>
          <w:sz w:val="18"/>
        </w:rPr>
        <w:t xml:space="preserve">| </w:t>
      </w:r>
      <w:r>
        <w:rPr>
          <w:rFonts w:ascii="Consolas" w:hAnsi="Consolas"/>
          <w:sz w:val="16"/>
        </w:rPr>
        <w:t>release.record</w:t>
      </w:r>
      <w:r>
        <w:rPr>
          <w:rFonts w:ascii="Arial" w:hAnsi="Arial"/>
          <w:sz w:val="18"/>
        </w:rPr>
        <w:t xml:space="preserve"> | — | — | — | ✓ | — | — |</w:t>
      </w:r>
    </w:p>
    <w:p>
      <w:r>
        <w:rPr>
          <w:rFonts w:ascii="Arial" w:hAnsi="Arial"/>
          <w:sz w:val="18"/>
        </w:rPr>
        <w:t xml:space="preserve">| </w:t>
      </w:r>
      <w:r>
        <w:rPr>
          <w:rFonts w:ascii="Consolas" w:hAnsi="Consolas"/>
          <w:sz w:val="16"/>
        </w:rPr>
        <w:t>report.read</w:t>
      </w:r>
      <w:r>
        <w:rPr>
          <w:rFonts w:ascii="Arial" w:hAnsi="Arial"/>
          <w:sz w:val="18"/>
        </w:rPr>
        <w:t xml:space="preserve"> | ✓ | ✓ | ✓ | ✓ | ✓ | ✓ |</w:t>
      </w:r>
    </w:p>
    <w:p>
      <w:r>
        <w:rPr>
          <w:rFonts w:ascii="Arial" w:hAnsi="Arial"/>
          <w:sz w:val="18"/>
        </w:rPr>
        <w:t xml:space="preserve">| </w:t>
      </w:r>
      <w:r>
        <w:rPr>
          <w:rFonts w:ascii="Consolas" w:hAnsi="Consolas"/>
          <w:sz w:val="16"/>
        </w:rPr>
        <w:t>report.export</w:t>
      </w:r>
      <w:r>
        <w:rPr>
          <w:rFonts w:ascii="Arial" w:hAnsi="Arial"/>
          <w:sz w:val="18"/>
        </w:rPr>
        <w:t xml:space="preserve"> | — | — | — | ✓ | — | ✓ |</w:t>
      </w:r>
    </w:p>
    <w:p>
      <w:r>
        <w:rPr>
          <w:rFonts w:ascii="Arial" w:hAnsi="Arial"/>
          <w:sz w:val="18"/>
        </w:rPr>
        <w:t xml:space="preserve">| </w:t>
      </w:r>
      <w:r>
        <w:rPr>
          <w:rFonts w:ascii="Consolas" w:hAnsi="Consolas"/>
          <w:sz w:val="16"/>
        </w:rPr>
        <w:t>integration.manage</w:t>
      </w:r>
      <w:r>
        <w:rPr>
          <w:rFonts w:ascii="Arial" w:hAnsi="Arial"/>
          <w:sz w:val="18"/>
        </w:rPr>
        <w:t xml:space="preserve"> | ✓ | — | — | — | — | — |</w:t>
      </w:r>
    </w:p>
    <w:p>
      <w:r>
        <w:rPr>
          <w:rFonts w:ascii="Arial" w:hAnsi="Arial"/>
          <w:sz w:val="18"/>
        </w:rPr>
        <w:t xml:space="preserve">Backend route guards are authoritative. Institution administrators are further scoped in SQL queries and direct-object lookups: FDR/institution/document/alert/dashboard/report queries add their </w:t>
      </w:r>
      <w:r>
        <w:rPr>
          <w:rFonts w:ascii="Consolas" w:hAnsi="Consolas"/>
          <w:sz w:val="16"/>
        </w:rPr>
        <w:t>institution_id</w:t>
      </w:r>
      <w:r>
        <w:rPr>
          <w:rFonts w:ascii="Arial" w:hAnsi="Arial"/>
          <w:sz w:val="18"/>
        </w:rPr>
        <w:t xml:space="preserve">, and inaccessible IDs return 404 in scoped paths to avoid revealing cross-institution existence. Other roles with the relevant permission use the broader dataset. Frontend navigation and buttons hide some actions based on the permissions returned by </w:t>
      </w:r>
      <w:r>
        <w:rPr>
          <w:rFonts w:ascii="Consolas" w:hAnsi="Consolas"/>
          <w:sz w:val="16"/>
        </w:rPr>
        <w:t>/auth/me</w:t>
      </w:r>
      <w:r>
        <w:rPr>
          <w:rFonts w:ascii="Arial" w:hAnsi="Arial"/>
          <w:sz w:val="18"/>
        </w:rPr>
        <w:t>; these client checks are usability only.</w:t>
      </w:r>
    </w:p>
    <w:p>
      <w:pPr>
        <w:pStyle w:val="Heading1"/>
      </w:pPr>
      <w:r>
        <w:rPr>
          <w:rFonts w:ascii="Arial" w:hAnsi="Arial"/>
          <w:sz w:val="18"/>
        </w:rPr>
        <w:t>9. Core business logic</w:t>
      </w:r>
    </w:p>
    <w:p>
      <w:pPr>
        <w:pStyle w:val="Heading2"/>
      </w:pPr>
      <w:r>
        <w:rPr>
          <w:rFonts w:ascii="Arial" w:hAnsi="Arial"/>
          <w:sz w:val="18"/>
        </w:rPr>
        <w:t>FDR lifecycle</w:t>
      </w:r>
    </w:p>
    <w:p>
      <w:r>
        <w:rPr>
          <w:rFonts w:ascii="Arial" w:hAnsi="Arial"/>
          <w:sz w:val="18"/>
        </w:rPr>
        <w:t xml:space="preserve">Creating an FDR initializes </w:t>
      </w:r>
      <w:r>
        <w:rPr>
          <w:rFonts w:ascii="Consolas" w:hAnsi="Consolas"/>
          <w:sz w:val="16"/>
        </w:rPr>
        <w:t>record_status=draft</w:t>
      </w:r>
      <w:r>
        <w:rPr>
          <w:rFonts w:ascii="Arial" w:hAnsi="Arial"/>
          <w:sz w:val="18"/>
        </w:rPr>
        <w:t xml:space="preserve">, </w:t>
      </w:r>
      <w:r>
        <w:rPr>
          <w:rFonts w:ascii="Consolas" w:hAnsi="Consolas"/>
          <w:sz w:val="16"/>
        </w:rPr>
        <w:t>verification_status=not_submitted</w:t>
      </w:r>
      <w:r>
        <w:rPr>
          <w:rFonts w:ascii="Arial" w:hAnsi="Arial"/>
          <w:sz w:val="18"/>
        </w:rPr>
        <w:t xml:space="preserve">, </w:t>
      </w:r>
      <w:r>
        <w:rPr>
          <w:rFonts w:ascii="Consolas" w:hAnsi="Consolas"/>
          <w:sz w:val="16"/>
        </w:rPr>
        <w:t>source_system=MANUAL_ENTRY</w:t>
      </w:r>
      <w:r>
        <w:rPr>
          <w:rFonts w:ascii="Arial" w:hAnsi="Arial"/>
          <w:sz w:val="18"/>
        </w:rPr>
        <w:t xml:space="preserve">, and </w:t>
      </w:r>
      <w:r>
        <w:rPr>
          <w:rFonts w:ascii="Consolas" w:hAnsi="Consolas"/>
          <w:sz w:val="16"/>
        </w:rPr>
        <w:t>is_synthetic=true</w:t>
      </w:r>
      <w:r>
        <w:rPr>
          <w:rFonts w:ascii="Arial" w:hAnsi="Arial"/>
          <w:sz w:val="18"/>
        </w:rPr>
        <w:t xml:space="preserve">. The API restricts edits to bank, branch, FDR number, amount, currency, and issue/maturity dates. Updates require the last seen </w:t>
      </w:r>
      <w:r>
        <w:rPr>
          <w:rFonts w:ascii="Consolas" w:hAnsi="Consolas"/>
          <w:sz w:val="16"/>
        </w:rPr>
        <w:t>updated_at</w:t>
      </w:r>
      <w:r>
        <w:rPr>
          <w:rFonts w:ascii="Arial" w:hAnsi="Arial"/>
          <w:sz w:val="18"/>
        </w:rPr>
        <w:t>; a mismatch returns 409. Date and amount constraints are checked in schemas and database constraints.</w:t>
      </w:r>
    </w:p>
    <w:p>
      <w:r>
        <w:rPr>
          <w:rFonts w:ascii="Arial" w:hAnsi="Arial"/>
          <w:sz w:val="18"/>
        </w:rPr>
        <w:t xml:space="preserve">The explicit FDR record-status transition map in the API allows </w:t>
      </w:r>
      <w:r>
        <w:rPr>
          <w:rFonts w:ascii="Consolas" w:hAnsi="Consolas"/>
          <w:sz w:val="16"/>
        </w:rPr>
        <w:t>draft → active|cancelled</w:t>
      </w:r>
      <w:r>
        <w:rPr>
          <w:rFonts w:ascii="Arial" w:hAnsi="Arial"/>
          <w:sz w:val="18"/>
        </w:rPr>
        <w:t xml:space="preserve">, </w:t>
      </w:r>
      <w:r>
        <w:rPr>
          <w:rFonts w:ascii="Consolas" w:hAnsi="Consolas"/>
          <w:sz w:val="16"/>
        </w:rPr>
        <w:t>active → matured|cancelled</w:t>
      </w:r>
      <w:r>
        <w:rPr>
          <w:rFonts w:ascii="Arial" w:hAnsi="Arial"/>
          <w:sz w:val="18"/>
        </w:rPr>
        <w:t xml:space="preserve">, and </w:t>
      </w:r>
      <w:r>
        <w:rPr>
          <w:rFonts w:ascii="Consolas" w:hAnsi="Consolas"/>
          <w:sz w:val="16"/>
        </w:rPr>
        <w:t>matured → released</w:t>
      </w:r>
      <w:r>
        <w:rPr>
          <w:rFonts w:ascii="Arial" w:hAnsi="Arial"/>
          <w:sz w:val="18"/>
        </w:rPr>
        <w:t xml:space="preserve">. </w:t>
      </w:r>
      <w:r>
        <w:rPr>
          <w:rFonts w:ascii="Consolas" w:hAnsi="Consolas"/>
          <w:sz w:val="16"/>
        </w:rPr>
        <w:t>released</w:t>
      </w:r>
      <w:r>
        <w:rPr>
          <w:rFonts w:ascii="Arial" w:hAnsi="Arial"/>
          <w:sz w:val="18"/>
        </w:rPr>
        <w:t xml:space="preserve"> and </w:t>
      </w:r>
      <w:r>
        <w:rPr>
          <w:rFonts w:ascii="Consolas" w:hAnsi="Consolas"/>
          <w:sz w:val="16"/>
        </w:rPr>
        <w:t>cancelled</w:t>
      </w:r>
      <w:r>
        <w:rPr>
          <w:rFonts w:ascii="Arial" w:hAnsi="Arial"/>
          <w:sz w:val="18"/>
        </w:rPr>
        <w:t xml:space="preserve"> have no outgoing transitions in this map. Other enum statuses may exist in the model but do not gain transitions from that map. Status change remarks are required and included in the audit event.</w:t>
      </w:r>
    </w:p>
    <w:p>
      <w:pPr>
        <w:pStyle w:val="Heading2"/>
      </w:pPr>
      <w:r>
        <w:rPr>
          <w:rFonts w:ascii="Arial" w:hAnsi="Arial"/>
          <w:sz w:val="18"/>
        </w:rPr>
        <w:t>Verification cases and release records</w:t>
      </w:r>
    </w:p>
    <w:p>
      <w:r>
        <w:rPr>
          <w:rFonts w:ascii="Consolas" w:hAnsi="Consolas"/>
          <w:sz w:val="16"/>
        </w:rPr>
        <w:t>verification_cases</w:t>
      </w:r>
      <w:r>
        <w:rPr>
          <w:rFonts w:ascii="Arial" w:hAnsi="Arial"/>
          <w:sz w:val="18"/>
        </w:rPr>
        <w:t xml:space="preserve">, </w:t>
      </w:r>
      <w:r>
        <w:rPr>
          <w:rFonts w:ascii="Consolas" w:hAnsi="Consolas"/>
          <w:sz w:val="16"/>
        </w:rPr>
        <w:t>approval_actions</w:t>
      </w:r>
      <w:r>
        <w:rPr>
          <w:rFonts w:ascii="Arial" w:hAnsi="Arial"/>
          <w:sz w:val="18"/>
        </w:rPr>
        <w:t xml:space="preserve">, and </w:t>
      </w:r>
      <w:r>
        <w:rPr>
          <w:rFonts w:ascii="Consolas" w:hAnsi="Consolas"/>
          <w:sz w:val="16"/>
        </w:rPr>
        <w:t>release_events</w:t>
      </w:r>
      <w:r>
        <w:rPr>
          <w:rFonts w:ascii="Arial" w:hAnsi="Arial"/>
          <w:sz w:val="18"/>
        </w:rPr>
        <w:t xml:space="preserve"> model lifecycle states, actors, remarks, and explicit release records. The seed includes scenarios such as pending verification, more information requested, rejected, approved without release, and confirmed demo release. The dashboard reads case data for counts/charts. The repository does not expose case-management or approval API endpoints, so user-driven transitions for these rows are </w:t>
      </w:r>
      <w:r>
        <w:rPr>
          <w:rFonts w:ascii="Arial" w:hAnsi="Arial"/>
          <w:b/>
          <w:sz w:val="18"/>
        </w:rPr>
        <w:t>Not verified in repository</w:t>
      </w:r>
      <w:r>
        <w:rPr>
          <w:rFonts w:ascii="Arial" w:hAnsi="Arial"/>
          <w:sz w:val="18"/>
        </w:rPr>
        <w:t>.</w:t>
      </w:r>
    </w:p>
    <w:p>
      <w:pPr>
        <w:pStyle w:val="Heading2"/>
      </w:pPr>
      <w:r>
        <w:rPr>
          <w:rFonts w:ascii="Arial" w:hAnsi="Arial"/>
          <w:sz w:val="18"/>
        </w:rPr>
        <w:t>Maturity rules, alerts, and scheduler</w:t>
      </w:r>
    </w:p>
    <w:p>
      <w:r>
        <w:rPr>
          <w:rFonts w:ascii="Arial" w:hAnsi="Arial"/>
          <w:sz w:val="18"/>
        </w:rPr>
        <w:t xml:space="preserve">Default monitoring bands are overdue-date review (negative days), urgent (0–7), attention (8–30), upcoming (31–90), and normal (91+), each with demo severities. Rules are stored in </w:t>
      </w:r>
      <w:r>
        <w:rPr>
          <w:rFonts w:ascii="Consolas" w:hAnsi="Consolas"/>
          <w:sz w:val="16"/>
        </w:rPr>
        <w:t>maturity_rules</w:t>
      </w:r>
      <w:r>
        <w:rPr>
          <w:rFonts w:ascii="Arial" w:hAnsi="Arial"/>
          <w:sz w:val="18"/>
        </w:rPr>
        <w:t xml:space="preserve"> and the complete active band set must be contiguous, non-overlapping, and have a single open-ended upper band. The rules endpoint warns that defaults are not verified AICTE policy.</w:t>
      </w:r>
    </w:p>
    <w:p>
      <w:r>
        <w:rPr>
          <w:rFonts w:ascii="Arial" w:hAnsi="Arial"/>
          <w:sz w:val="18"/>
        </w:rPr>
        <w:t xml:space="preserve">Monitoring evaluates FDRs with statuses </w:t>
      </w:r>
      <w:r>
        <w:rPr>
          <w:rFonts w:ascii="Consolas" w:hAnsi="Consolas"/>
          <w:sz w:val="16"/>
        </w:rPr>
        <w:t>active</w:t>
      </w:r>
      <w:r>
        <w:rPr>
          <w:rFonts w:ascii="Arial" w:hAnsi="Arial"/>
          <w:sz w:val="18"/>
        </w:rPr>
        <w:t xml:space="preserve">, </w:t>
      </w:r>
      <w:r>
        <w:rPr>
          <w:rFonts w:ascii="Consolas" w:hAnsi="Consolas"/>
          <w:sz w:val="16"/>
        </w:rPr>
        <w:t>under_verification</w:t>
      </w:r>
      <w:r>
        <w:rPr>
          <w:rFonts w:ascii="Arial" w:hAnsi="Arial"/>
          <w:sz w:val="18"/>
        </w:rPr>
        <w:t xml:space="preserve">, or </w:t>
      </w:r>
      <w:r>
        <w:rPr>
          <w:rFonts w:ascii="Consolas" w:hAnsi="Consolas"/>
          <w:sz w:val="16"/>
        </w:rPr>
        <w:t>discrepancy</w:t>
      </w:r>
      <w:r>
        <w:rPr>
          <w:rFonts w:ascii="Arial" w:hAnsi="Arial"/>
          <w:sz w:val="18"/>
        </w:rPr>
        <w:t xml:space="preserve">, creates/updates system-owned maturity alerts, auto-resolves alerts when a record is no longer eligible or leaves an alert band, and records a monitoring-run summary. An advisory transaction lock serializes evaluation. Manual API and CLI triggers are implemented. The scheduler is optional and defaults off via </w:t>
      </w:r>
      <w:r>
        <w:rPr>
          <w:rFonts w:ascii="Consolas" w:hAnsi="Consolas"/>
          <w:sz w:val="16"/>
        </w:rPr>
        <w:t>SCHEDULER_ENABLED=false</w:t>
      </w:r>
      <w:r>
        <w:rPr>
          <w:rFonts w:ascii="Arial" w:hAnsi="Arial"/>
          <w:sz w:val="18"/>
        </w:rPr>
        <w:t>; Render Free sleeps after inactivity, so a process-local scheduler cannot be relied on there. Use the app's Run now action or CLI when permitted.</w:t>
      </w:r>
    </w:p>
    <w:p>
      <w:pPr>
        <w:pStyle w:val="Heading2"/>
      </w:pPr>
      <w:r>
        <w:rPr>
          <w:rFonts w:ascii="Arial" w:hAnsi="Arial"/>
          <w:sz w:val="18"/>
        </w:rPr>
        <w:t>Audit trail</w:t>
      </w:r>
    </w:p>
    <w:p>
      <w:r>
        <w:rPr>
          <w:rFonts w:ascii="Consolas" w:hAnsi="Consolas"/>
          <w:sz w:val="16"/>
        </w:rPr>
        <w:t>write_audit_event</w:t>
      </w:r>
      <w:r>
        <w:rPr>
          <w:rFonts w:ascii="Arial" w:hAnsi="Arial"/>
          <w:sz w:val="18"/>
        </w:rPr>
        <w:t xml:space="preserve"> persists actor, action, entity type/id, timestamp, request correlation ID, and filtered change summary. Keys matching password/token/secret/hash/API-key patterns are removed. FDR history exposes only selected FDR actions/fields and omits the audit row ID. This is application-level audit logging, not an immutable external archive or a separately protected audit viewer. General audit retention, tamper-proofing, and audit export are </w:t>
      </w:r>
      <w:r>
        <w:rPr>
          <w:rFonts w:ascii="Arial" w:hAnsi="Arial"/>
          <w:b/>
          <w:sz w:val="18"/>
        </w:rPr>
        <w:t>Not verified in repository</w:t>
      </w:r>
      <w:r>
        <w:rPr>
          <w:rFonts w:ascii="Arial" w:hAnsi="Arial"/>
          <w:sz w:val="18"/>
        </w:rPr>
        <w:t>.</w:t>
      </w:r>
    </w:p>
    <w:p>
      <w:pPr>
        <w:pStyle w:val="Heading1"/>
      </w:pPr>
      <w:r>
        <w:rPr>
          <w:rFonts w:ascii="Arial" w:hAnsi="Arial"/>
          <w:sz w:val="18"/>
        </w:rPr>
        <w:t>10. Document processing</w:t>
      </w:r>
    </w:p>
    <w:p>
      <w:pPr>
        <w:pStyle w:val="ListNumber"/>
      </w:pPr>
      <w:r>
        <w:rPr>
          <w:rFonts w:ascii="Arial" w:hAnsi="Arial"/>
          <w:sz w:val="18"/>
        </w:rPr>
        <w:t>An authorized client uploads a file under an FDR. Storage validates extension, MIME declaration, actual PDF/image signature, PDF readability/page count, image decodability/pixel count, configured byte limit, and duplicate SHA-256 per FDR.</w:t>
      </w:r>
    </w:p>
    <w:p>
      <w:pPr>
        <w:pStyle w:val="ListNumber"/>
      </w:pPr>
      <w:r>
        <w:rPr>
          <w:rFonts w:ascii="Arial" w:hAnsi="Arial"/>
          <w:sz w:val="18"/>
        </w:rPr>
        <w:t xml:space="preserve">Bytes are written using a temporary file and moved to an opaque key under </w:t>
      </w:r>
      <w:r>
        <w:rPr>
          <w:rFonts w:ascii="Consolas" w:hAnsi="Consolas"/>
          <w:sz w:val="16"/>
        </w:rPr>
        <w:t>STORAGE_ROOT</w:t>
      </w:r>
      <w:r>
        <w:rPr>
          <w:rFonts w:ascii="Arial" w:hAnsi="Arial"/>
          <w:sz w:val="18"/>
        </w:rPr>
        <w:t>; metadata and an audit event are written to PostgreSQL. The file is private and the key is not exposed in API metadata.</w:t>
      </w:r>
    </w:p>
    <w:p>
      <w:pPr>
        <w:pStyle w:val="ListNumber"/>
      </w:pPr>
      <w:r>
        <w:rPr>
          <w:rFonts w:ascii="Arial" w:hAnsi="Arial"/>
          <w:sz w:val="18"/>
        </w:rPr>
        <w:t>A bounded in-process thread pool queues extraction. PDF text is extracted from a text layer where available; scanned PDFs render to images and images/PDF pages use Tesseract. OCR execution has a configurable language and timeout.</w:t>
      </w:r>
    </w:p>
    <w:p>
      <w:pPr>
        <w:pStyle w:val="ListNumber"/>
      </w:pPr>
      <w:r>
        <w:rPr>
          <w:rFonts w:ascii="Arial" w:hAnsi="Arial"/>
          <w:sz w:val="18"/>
        </w:rPr>
        <w:t xml:space="preserve">Candidate patterns cover </w:t>
      </w:r>
      <w:r>
        <w:rPr>
          <w:rFonts w:ascii="Consolas" w:hAnsi="Consolas"/>
          <w:sz w:val="16"/>
        </w:rPr>
        <w:t>fdr_number</w:t>
      </w:r>
      <w:r>
        <w:rPr>
          <w:rFonts w:ascii="Arial" w:hAnsi="Arial"/>
          <w:sz w:val="18"/>
        </w:rPr>
        <w:t xml:space="preserve">, </w:t>
      </w:r>
      <w:r>
        <w:rPr>
          <w:rFonts w:ascii="Consolas" w:hAnsi="Consolas"/>
          <w:sz w:val="16"/>
        </w:rPr>
        <w:t>bank_name</w:t>
      </w:r>
      <w:r>
        <w:rPr>
          <w:rFonts w:ascii="Arial" w:hAnsi="Arial"/>
          <w:sz w:val="18"/>
        </w:rPr>
        <w:t xml:space="preserve">, </w:t>
      </w:r>
      <w:r>
        <w:rPr>
          <w:rFonts w:ascii="Consolas" w:hAnsi="Consolas"/>
          <w:sz w:val="16"/>
        </w:rPr>
        <w:t>branch_name</w:t>
      </w:r>
      <w:r>
        <w:rPr>
          <w:rFonts w:ascii="Arial" w:hAnsi="Arial"/>
          <w:sz w:val="18"/>
        </w:rPr>
        <w:t xml:space="preserve">, </w:t>
      </w:r>
      <w:r>
        <w:rPr>
          <w:rFonts w:ascii="Consolas" w:hAnsi="Consolas"/>
          <w:sz w:val="16"/>
        </w:rPr>
        <w:t>amount</w:t>
      </w:r>
      <w:r>
        <w:rPr>
          <w:rFonts w:ascii="Arial" w:hAnsi="Arial"/>
          <w:sz w:val="18"/>
        </w:rPr>
        <w:t xml:space="preserve">, </w:t>
      </w:r>
      <w:r>
        <w:rPr>
          <w:rFonts w:ascii="Consolas" w:hAnsi="Consolas"/>
          <w:sz w:val="16"/>
        </w:rPr>
        <w:t>interest_rate</w:t>
      </w:r>
      <w:r>
        <w:rPr>
          <w:rFonts w:ascii="Arial" w:hAnsi="Arial"/>
          <w:sz w:val="18"/>
        </w:rPr>
        <w:t xml:space="preserve">, </w:t>
      </w:r>
      <w:r>
        <w:rPr>
          <w:rFonts w:ascii="Consolas" w:hAnsi="Consolas"/>
          <w:sz w:val="16"/>
        </w:rPr>
        <w:t>issue_date</w:t>
      </w:r>
      <w:r>
        <w:rPr>
          <w:rFonts w:ascii="Arial" w:hAnsi="Arial"/>
          <w:sz w:val="18"/>
        </w:rPr>
        <w:t xml:space="preserve">, and </w:t>
      </w:r>
      <w:r>
        <w:rPr>
          <w:rFonts w:ascii="Consolas" w:hAnsi="Consolas"/>
          <w:sz w:val="16"/>
        </w:rPr>
        <w:t>maturity_date</w:t>
      </w:r>
      <w:r>
        <w:rPr>
          <w:rFonts w:ascii="Arial" w:hAnsi="Arial"/>
          <w:sz w:val="18"/>
        </w:rPr>
        <w:t xml:space="preserve">. Extracted values are persisted separately from the FDR record with method/page/confidence provenance. Tesseract word confidence is normalized to </w:t>
      </w:r>
      <w:r>
        <w:rPr>
          <w:rFonts w:ascii="Consolas" w:hAnsi="Consolas"/>
          <w:sz w:val="16"/>
        </w:rPr>
        <w:t>[0,1]</w:t>
      </w:r>
      <w:r>
        <w:rPr>
          <w:rFonts w:ascii="Arial" w:hAnsi="Arial"/>
          <w:sz w:val="18"/>
        </w:rPr>
        <w:t>; text-layer extraction has no OCR confidence, so confidence is null.</w:t>
      </w:r>
    </w:p>
    <w:p>
      <w:pPr>
        <w:pStyle w:val="ListNumber"/>
      </w:pPr>
      <w:r>
        <w:rPr>
          <w:rFonts w:ascii="Arial" w:hAnsi="Arial"/>
          <w:sz w:val="18"/>
        </w:rPr>
        <w:t xml:space="preserve">The extraction endpoint compares available fields with stored values. A missing field is marked </w:t>
      </w:r>
      <w:r>
        <w:rPr>
          <w:rFonts w:ascii="Consolas" w:hAnsi="Consolas"/>
          <w:sz w:val="16"/>
        </w:rPr>
        <w:t>not_extracted</w:t>
      </w:r>
      <w:r>
        <w:rPr>
          <w:rFonts w:ascii="Arial" w:hAnsi="Arial"/>
          <w:sz w:val="18"/>
        </w:rPr>
        <w:t xml:space="preserve">; values without a comparable stored value are marked </w:t>
      </w:r>
      <w:r>
        <w:rPr>
          <w:rFonts w:ascii="Consolas" w:hAnsi="Consolas"/>
          <w:sz w:val="16"/>
        </w:rPr>
        <w:t>not_comparable</w:t>
      </w:r>
      <w:r>
        <w:rPr>
          <w:rFonts w:ascii="Arial" w:hAnsi="Arial"/>
          <w:sz w:val="18"/>
        </w:rPr>
        <w:t xml:space="preserve">; mismatches are surfaced as </w:t>
      </w:r>
      <w:r>
        <w:rPr>
          <w:rFonts w:ascii="Consolas" w:hAnsi="Consolas"/>
          <w:sz w:val="16"/>
        </w:rPr>
        <w:t>differs</w:t>
      </w:r>
      <w:r>
        <w:rPr>
          <w:rFonts w:ascii="Arial" w:hAnsi="Arial"/>
          <w:sz w:val="18"/>
        </w:rPr>
        <w:t>. OCR does not validate document authenticity or automatically replace stored FDR data.</w:t>
      </w:r>
    </w:p>
    <w:p>
      <w:r>
        <w:rPr>
          <w:rFonts w:ascii="Arial" w:hAnsi="Arial"/>
          <w:sz w:val="18"/>
        </w:rPr>
        <w:t>Document metadata tracks original filename, content type/size, checksum, uploader and timestamp, status/error code, page count, OCR engine and extraction method. Extracted-field metadata includes field name/value, confidence, method, source page, optional reviewer-confirmed value/reviewer/time columns. No endpoint for setting the reviewer-confirmed fields was found.</w:t>
      </w:r>
    </w:p>
    <w:p>
      <w:r>
        <w:rPr>
          <w:rFonts w:ascii="Consolas" w:hAnsi="Consolas"/>
          <w:sz w:val="16"/>
        </w:rPr>
        <w:t>STORAGE_ROOT</w:t>
      </w:r>
      <w:r>
        <w:rPr>
          <w:rFonts w:ascii="Arial" w:hAnsi="Arial"/>
          <w:sz w:val="18"/>
        </w:rPr>
        <w:t xml:space="preserve"> defaults to </w:t>
      </w:r>
      <w:r>
        <w:rPr>
          <w:rFonts w:ascii="Consolas" w:hAnsi="Consolas"/>
          <w:sz w:val="16"/>
        </w:rPr>
        <w:t>backend/storage</w:t>
      </w:r>
      <w:r>
        <w:rPr>
          <w:rFonts w:ascii="Arial" w:hAnsi="Arial"/>
          <w:sz w:val="18"/>
        </w:rPr>
        <w:t xml:space="preserve"> and can be configured to a writable absolute directory. At startup, the backend checks storage writability. Uploads live outside frontend and backend code roots and are downloaded only through permission-checked routes. Render Free has ephemeral storage; files are lost on restart/redeploy/spin-down. Persistent storage behavior requires a mounted disk; this application does not copy or back up files to object storage.</w:t>
      </w:r>
    </w:p>
    <w:p>
      <w:pPr>
        <w:pStyle w:val="Heading1"/>
      </w:pPr>
      <w:r>
        <w:rPr>
          <w:rFonts w:ascii="Arial" w:hAnsi="Arial"/>
          <w:sz w:val="18"/>
        </w:rPr>
        <w:t>11. Frontend</w:t>
      </w:r>
    </w:p>
    <w:p>
      <w:pPr>
        <w:pStyle w:val="Heading2"/>
      </w:pPr>
      <w:r>
        <w:rPr>
          <w:rFonts w:ascii="Arial" w:hAnsi="Arial"/>
          <w:sz w:val="18"/>
        </w:rPr>
        <w:t>Routes and pages</w:t>
      </w:r>
    </w:p>
    <w:tbl>
      <w:tblPr>
        <w:tblStyle w:val="LightShading-Accent1"/>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61"/>
            <w:vAlign w:val="center"/>
            <w:shd w:fill="D9EAF7"/>
          </w:tcPr>
          <w:p>
            <w:pPr>
              <w:spacing w:after="20" w:before="20"/>
            </w:pPr>
            <w:r>
              <w:rPr>
                <w:b/>
                <w:sz w:val="14"/>
              </w:rPr>
            </w:r>
            <w:r>
              <w:rPr>
                <w:rFonts w:ascii="Arial" w:hAnsi="Arial"/>
                <w:b/>
                <w:sz w:val="14"/>
              </w:rPr>
              <w:t>Route</w:t>
            </w:r>
          </w:p>
        </w:tc>
        <w:tc>
          <w:tcPr>
            <w:tcW w:type="dxa" w:w="2280"/>
            <w:vAlign w:val="center"/>
            <w:shd w:fill="D9EAF7"/>
          </w:tcPr>
          <w:p>
            <w:pPr>
              <w:spacing w:after="20" w:before="20"/>
            </w:pPr>
            <w:r>
              <w:rPr>
                <w:b/>
                <w:sz w:val="14"/>
              </w:rPr>
            </w:r>
            <w:r>
              <w:rPr>
                <w:rFonts w:ascii="Arial" w:hAnsi="Arial"/>
                <w:b/>
                <w:sz w:val="14"/>
              </w:rPr>
              <w:t>Component</w:t>
            </w:r>
          </w:p>
        </w:tc>
        <w:tc>
          <w:tcPr>
            <w:tcW w:type="dxa" w:w="3988"/>
            <w:vAlign w:val="center"/>
            <w:shd w:fill="D9EAF7"/>
          </w:tcPr>
          <w:p>
            <w:pPr>
              <w:spacing w:after="20" w:before="20"/>
            </w:pPr>
            <w:r>
              <w:rPr>
                <w:b/>
                <w:sz w:val="14"/>
              </w:rPr>
            </w:r>
            <w:r>
              <w:rPr>
                <w:rFonts w:ascii="Arial" w:hAnsi="Arial"/>
                <w:b/>
                <w:sz w:val="14"/>
              </w:rPr>
              <w:t>Behavior</w:t>
            </w:r>
          </w:p>
        </w:tc>
      </w:tr>
      <w:tr>
        <w:tc>
          <w:tcPr>
            <w:tcW w:type="dxa" w:w="2761"/>
            <w:vAlign w:val="center"/>
          </w:tcPr>
          <w:p>
            <w:pPr>
              <w:spacing w:after="20" w:before="20"/>
            </w:pPr>
            <w:r>
              <w:rPr>
                <w:sz w:val="14"/>
              </w:rPr>
            </w:r>
            <w:r>
              <w:rPr>
                <w:rFonts w:ascii="Consolas" w:hAnsi="Consolas"/>
                <w:sz w:val="14"/>
              </w:rPr>
              <w:t>/login</w:t>
            </w:r>
          </w:p>
        </w:tc>
        <w:tc>
          <w:tcPr>
            <w:tcW w:type="dxa" w:w="2280"/>
            <w:vAlign w:val="center"/>
          </w:tcPr>
          <w:p>
            <w:pPr>
              <w:spacing w:after="20" w:before="20"/>
            </w:pPr>
            <w:r>
              <w:rPr>
                <w:sz w:val="14"/>
              </w:rPr>
            </w:r>
            <w:r>
              <w:rPr>
                <w:rFonts w:ascii="Consolas" w:hAnsi="Consolas"/>
                <w:sz w:val="14"/>
              </w:rPr>
              <w:t>LoginPage</w:t>
            </w:r>
          </w:p>
        </w:tc>
        <w:tc>
          <w:tcPr>
            <w:tcW w:type="dxa" w:w="3988"/>
            <w:vAlign w:val="center"/>
          </w:tcPr>
          <w:p>
            <w:pPr>
              <w:spacing w:after="20" w:before="20"/>
            </w:pPr>
            <w:r>
              <w:rPr>
                <w:sz w:val="14"/>
              </w:rPr>
            </w:r>
            <w:r>
              <w:rPr>
                <w:rFonts w:ascii="Arial" w:hAnsi="Arial"/>
                <w:sz w:val="14"/>
              </w:rPr>
              <w:t>Sign-in form; public route.</w:t>
            </w:r>
          </w:p>
        </w:tc>
      </w:tr>
      <w:tr>
        <w:tc>
          <w:tcPr>
            <w:tcW w:type="dxa" w:w="2761"/>
            <w:vAlign w:val="center"/>
          </w:tcPr>
          <w:p>
            <w:pPr>
              <w:spacing w:after="20" w:before="20"/>
            </w:pPr>
            <w:r>
              <w:rPr>
                <w:sz w:val="14"/>
              </w:rPr>
            </w:r>
            <w:r>
              <w:rPr>
                <w:rFonts w:ascii="Consolas" w:hAnsi="Consolas"/>
                <w:sz w:val="14"/>
              </w:rPr>
              <w:t>/</w:t>
            </w:r>
          </w:p>
        </w:tc>
        <w:tc>
          <w:tcPr>
            <w:tcW w:type="dxa" w:w="2280"/>
            <w:vAlign w:val="center"/>
          </w:tcPr>
          <w:p>
            <w:pPr>
              <w:spacing w:after="20" w:before="20"/>
            </w:pPr>
            <w:r>
              <w:rPr>
                <w:sz w:val="14"/>
              </w:rPr>
            </w:r>
            <w:r>
              <w:rPr>
                <w:rFonts w:ascii="Arial" w:hAnsi="Arial"/>
                <w:sz w:val="14"/>
              </w:rPr>
              <w:t>redirect</w:t>
            </w:r>
          </w:p>
        </w:tc>
        <w:tc>
          <w:tcPr>
            <w:tcW w:type="dxa" w:w="3988"/>
            <w:vAlign w:val="center"/>
          </w:tcPr>
          <w:p>
            <w:pPr>
              <w:spacing w:after="20" w:before="20"/>
            </w:pPr>
            <w:r>
              <w:rPr>
                <w:sz w:val="14"/>
              </w:rPr>
            </w:r>
            <w:r>
              <w:rPr>
                <w:rFonts w:ascii="Arial" w:hAnsi="Arial"/>
                <w:sz w:val="14"/>
              </w:rPr>
              <w:t xml:space="preserve">Protected root redirects to </w:t>
            </w:r>
            <w:r>
              <w:rPr>
                <w:rFonts w:ascii="Consolas" w:hAnsi="Consolas"/>
                <w:sz w:val="14"/>
              </w:rPr>
              <w:t>/dashboard</w:t>
            </w:r>
            <w:r>
              <w:rPr>
                <w:rFonts w:ascii="Arial" w:hAnsi="Arial"/>
                <w:sz w:val="14"/>
              </w:rPr>
              <w:t>.</w:t>
            </w:r>
          </w:p>
        </w:tc>
      </w:tr>
      <w:tr>
        <w:tc>
          <w:tcPr>
            <w:tcW w:type="dxa" w:w="2761"/>
            <w:vAlign w:val="center"/>
          </w:tcPr>
          <w:p>
            <w:pPr>
              <w:spacing w:after="20" w:before="20"/>
            </w:pPr>
            <w:r>
              <w:rPr>
                <w:sz w:val="14"/>
              </w:rPr>
            </w:r>
            <w:r>
              <w:rPr>
                <w:rFonts w:ascii="Consolas" w:hAnsi="Consolas"/>
                <w:sz w:val="14"/>
              </w:rPr>
              <w:t>/dashboard</w:t>
            </w:r>
          </w:p>
        </w:tc>
        <w:tc>
          <w:tcPr>
            <w:tcW w:type="dxa" w:w="2280"/>
            <w:vAlign w:val="center"/>
          </w:tcPr>
          <w:p>
            <w:pPr>
              <w:spacing w:after="20" w:before="20"/>
            </w:pPr>
            <w:r>
              <w:rPr>
                <w:sz w:val="14"/>
              </w:rPr>
            </w:r>
            <w:r>
              <w:rPr>
                <w:rFonts w:ascii="Consolas" w:hAnsi="Consolas"/>
                <w:sz w:val="14"/>
              </w:rPr>
              <w:t>DashboardPage</w:t>
            </w:r>
          </w:p>
        </w:tc>
        <w:tc>
          <w:tcPr>
            <w:tcW w:type="dxa" w:w="3988"/>
            <w:vAlign w:val="center"/>
          </w:tcPr>
          <w:p>
            <w:pPr>
              <w:spacing w:after="20" w:before="20"/>
            </w:pPr>
            <w:r>
              <w:rPr>
                <w:sz w:val="14"/>
              </w:rPr>
            </w:r>
            <w:r>
              <w:rPr>
                <w:rFonts w:ascii="Arial" w:hAnsi="Arial"/>
                <w:sz w:val="14"/>
              </w:rPr>
              <w:t>Summary, charts and permission-gated monitoring controls.</w:t>
            </w:r>
          </w:p>
        </w:tc>
      </w:tr>
      <w:tr>
        <w:tc>
          <w:tcPr>
            <w:tcW w:type="dxa" w:w="2761"/>
            <w:vAlign w:val="center"/>
          </w:tcPr>
          <w:p>
            <w:pPr>
              <w:spacing w:after="20" w:before="20"/>
            </w:pPr>
            <w:r>
              <w:rPr>
                <w:sz w:val="14"/>
              </w:rPr>
            </w:r>
            <w:r>
              <w:rPr>
                <w:rFonts w:ascii="Consolas" w:hAnsi="Consolas"/>
                <w:sz w:val="14"/>
              </w:rPr>
              <w:t>/reports</w:t>
            </w:r>
          </w:p>
        </w:tc>
        <w:tc>
          <w:tcPr>
            <w:tcW w:type="dxa" w:w="2280"/>
            <w:vAlign w:val="center"/>
          </w:tcPr>
          <w:p>
            <w:pPr>
              <w:spacing w:after="20" w:before="20"/>
            </w:pPr>
            <w:r>
              <w:rPr>
                <w:sz w:val="14"/>
              </w:rPr>
            </w:r>
            <w:r>
              <w:rPr>
                <w:rFonts w:ascii="Consolas" w:hAnsi="Consolas"/>
                <w:sz w:val="14"/>
              </w:rPr>
              <w:t>ReportsPage</w:t>
            </w:r>
          </w:p>
        </w:tc>
        <w:tc>
          <w:tcPr>
            <w:tcW w:type="dxa" w:w="3988"/>
            <w:vAlign w:val="center"/>
          </w:tcPr>
          <w:p>
            <w:pPr>
              <w:spacing w:after="20" w:before="20"/>
            </w:pPr>
            <w:r>
              <w:rPr>
                <w:sz w:val="14"/>
              </w:rPr>
            </w:r>
            <w:r>
              <w:rPr>
                <w:rFonts w:ascii="Arial" w:hAnsi="Arial"/>
                <w:sz w:val="14"/>
              </w:rPr>
              <w:t>Institution/maturity reports and permission-gated CSV export.</w:t>
            </w:r>
          </w:p>
        </w:tc>
      </w:tr>
      <w:tr>
        <w:tc>
          <w:tcPr>
            <w:tcW w:type="dxa" w:w="2761"/>
            <w:vAlign w:val="center"/>
          </w:tcPr>
          <w:p>
            <w:pPr>
              <w:spacing w:after="20" w:before="20"/>
            </w:pPr>
            <w:r>
              <w:rPr>
                <w:sz w:val="14"/>
              </w:rPr>
            </w:r>
            <w:r>
              <w:rPr>
                <w:rFonts w:ascii="Consolas" w:hAnsi="Consolas"/>
                <w:sz w:val="14"/>
              </w:rPr>
              <w:t>/alerts</w:t>
            </w:r>
          </w:p>
        </w:tc>
        <w:tc>
          <w:tcPr>
            <w:tcW w:type="dxa" w:w="2280"/>
            <w:vAlign w:val="center"/>
          </w:tcPr>
          <w:p>
            <w:pPr>
              <w:spacing w:after="20" w:before="20"/>
            </w:pPr>
            <w:r>
              <w:rPr>
                <w:sz w:val="14"/>
              </w:rPr>
            </w:r>
            <w:r>
              <w:rPr>
                <w:rFonts w:ascii="Consolas" w:hAnsi="Consolas"/>
                <w:sz w:val="14"/>
              </w:rPr>
              <w:t>AlertsPage</w:t>
            </w:r>
          </w:p>
        </w:tc>
        <w:tc>
          <w:tcPr>
            <w:tcW w:type="dxa" w:w="3988"/>
            <w:vAlign w:val="center"/>
          </w:tcPr>
          <w:p>
            <w:pPr>
              <w:spacing w:after="20" w:before="20"/>
            </w:pPr>
            <w:r>
              <w:rPr>
                <w:sz w:val="14"/>
              </w:rPr>
            </w:r>
            <w:r>
              <w:rPr>
                <w:rFonts w:ascii="Arial" w:hAnsi="Arial"/>
                <w:sz w:val="14"/>
              </w:rPr>
              <w:t>Alert list/detail and role-gated acknowledge/resolve actions.</w:t>
            </w:r>
          </w:p>
        </w:tc>
      </w:tr>
      <w:tr>
        <w:tc>
          <w:tcPr>
            <w:tcW w:type="dxa" w:w="2761"/>
            <w:vAlign w:val="center"/>
          </w:tcPr>
          <w:p>
            <w:pPr>
              <w:spacing w:after="20" w:before="20"/>
            </w:pPr>
            <w:r>
              <w:rPr>
                <w:sz w:val="14"/>
              </w:rPr>
            </w:r>
            <w:r>
              <w:rPr>
                <w:rFonts w:ascii="Consolas" w:hAnsi="Consolas"/>
                <w:sz w:val="14"/>
              </w:rPr>
              <w:t>/institutions</w:t>
            </w:r>
          </w:p>
        </w:tc>
        <w:tc>
          <w:tcPr>
            <w:tcW w:type="dxa" w:w="2280"/>
            <w:vAlign w:val="center"/>
          </w:tcPr>
          <w:p>
            <w:pPr>
              <w:spacing w:after="20" w:before="20"/>
            </w:pPr>
            <w:r>
              <w:rPr>
                <w:sz w:val="14"/>
              </w:rPr>
            </w:r>
            <w:r>
              <w:rPr>
                <w:rFonts w:ascii="Consolas" w:hAnsi="Consolas"/>
                <w:sz w:val="14"/>
              </w:rPr>
              <w:t>InstitutionsPage</w:t>
            </w:r>
          </w:p>
        </w:tc>
        <w:tc>
          <w:tcPr>
            <w:tcW w:type="dxa" w:w="3988"/>
            <w:vAlign w:val="center"/>
          </w:tcPr>
          <w:p>
            <w:pPr>
              <w:spacing w:after="20" w:before="20"/>
            </w:pPr>
            <w:r>
              <w:rPr>
                <w:sz w:val="14"/>
              </w:rPr>
            </w:r>
            <w:r>
              <w:rPr>
                <w:rFonts w:ascii="Arial" w:hAnsi="Arial"/>
                <w:sz w:val="14"/>
              </w:rPr>
              <w:t>Registry search/list and write-gated create action.</w:t>
            </w:r>
          </w:p>
        </w:tc>
      </w:tr>
      <w:tr>
        <w:tc>
          <w:tcPr>
            <w:tcW w:type="dxa" w:w="2761"/>
            <w:vAlign w:val="center"/>
          </w:tcPr>
          <w:p>
            <w:pPr>
              <w:spacing w:after="20" w:before="20"/>
            </w:pPr>
            <w:r>
              <w:rPr>
                <w:sz w:val="14"/>
              </w:rPr>
            </w:r>
            <w:r>
              <w:rPr>
                <w:rFonts w:ascii="Consolas" w:hAnsi="Consolas"/>
                <w:sz w:val="14"/>
              </w:rPr>
              <w:t>/institutions/new</w:t>
            </w:r>
          </w:p>
        </w:tc>
        <w:tc>
          <w:tcPr>
            <w:tcW w:type="dxa" w:w="2280"/>
            <w:vAlign w:val="center"/>
          </w:tcPr>
          <w:p>
            <w:pPr>
              <w:spacing w:after="20" w:before="20"/>
            </w:pPr>
            <w:r>
              <w:rPr>
                <w:sz w:val="14"/>
              </w:rPr>
            </w:r>
            <w:r>
              <w:rPr>
                <w:rFonts w:ascii="Consolas" w:hAnsi="Consolas"/>
                <w:sz w:val="14"/>
              </w:rPr>
              <w:t>InstitutionFormPage</w:t>
            </w:r>
          </w:p>
        </w:tc>
        <w:tc>
          <w:tcPr>
            <w:tcW w:type="dxa" w:w="3988"/>
            <w:vAlign w:val="center"/>
          </w:tcPr>
          <w:p>
            <w:pPr>
              <w:spacing w:after="20" w:before="20"/>
            </w:pPr>
            <w:r>
              <w:rPr>
                <w:sz w:val="14"/>
              </w:rPr>
            </w:r>
            <w:r>
              <w:rPr>
                <w:rFonts w:ascii="Arial" w:hAnsi="Arial"/>
                <w:sz w:val="14"/>
              </w:rPr>
              <w:t>Institution create/edit form behavior.</w:t>
            </w:r>
          </w:p>
        </w:tc>
      </w:tr>
      <w:tr>
        <w:tc>
          <w:tcPr>
            <w:tcW w:type="dxa" w:w="2761"/>
            <w:vAlign w:val="center"/>
          </w:tcPr>
          <w:p>
            <w:pPr>
              <w:spacing w:after="20" w:before="20"/>
            </w:pPr>
            <w:r>
              <w:rPr>
                <w:sz w:val="14"/>
              </w:rPr>
            </w:r>
            <w:r>
              <w:rPr>
                <w:rFonts w:ascii="Consolas" w:hAnsi="Consolas"/>
                <w:sz w:val="14"/>
              </w:rPr>
              <w:t>/institutions/:institutionId</w:t>
            </w:r>
          </w:p>
        </w:tc>
        <w:tc>
          <w:tcPr>
            <w:tcW w:type="dxa" w:w="2280"/>
            <w:vAlign w:val="center"/>
          </w:tcPr>
          <w:p>
            <w:pPr>
              <w:spacing w:after="20" w:before="20"/>
            </w:pPr>
            <w:r>
              <w:rPr>
                <w:sz w:val="14"/>
              </w:rPr>
            </w:r>
            <w:r>
              <w:rPr>
                <w:rFonts w:ascii="Consolas" w:hAnsi="Consolas"/>
                <w:sz w:val="14"/>
              </w:rPr>
              <w:t>InstitutionDetailPage</w:t>
            </w:r>
          </w:p>
        </w:tc>
        <w:tc>
          <w:tcPr>
            <w:tcW w:type="dxa" w:w="3988"/>
            <w:vAlign w:val="center"/>
          </w:tcPr>
          <w:p>
            <w:pPr>
              <w:spacing w:after="20" w:before="20"/>
            </w:pPr>
            <w:r>
              <w:rPr>
                <w:sz w:val="14"/>
              </w:rPr>
            </w:r>
            <w:r>
              <w:rPr>
                <w:rFonts w:ascii="Arial" w:hAnsi="Arial"/>
                <w:sz w:val="14"/>
              </w:rPr>
              <w:t>Institution detail.</w:t>
            </w:r>
          </w:p>
        </w:tc>
      </w:tr>
      <w:tr>
        <w:tc>
          <w:tcPr>
            <w:tcW w:type="dxa" w:w="2761"/>
            <w:vAlign w:val="center"/>
          </w:tcPr>
          <w:p>
            <w:pPr>
              <w:spacing w:after="20" w:before="20"/>
            </w:pPr>
            <w:r>
              <w:rPr>
                <w:sz w:val="14"/>
              </w:rPr>
            </w:r>
            <w:r>
              <w:rPr>
                <w:rFonts w:ascii="Consolas" w:hAnsi="Consolas"/>
                <w:sz w:val="14"/>
              </w:rPr>
              <w:t>/fdrs</w:t>
            </w:r>
          </w:p>
        </w:tc>
        <w:tc>
          <w:tcPr>
            <w:tcW w:type="dxa" w:w="2280"/>
            <w:vAlign w:val="center"/>
          </w:tcPr>
          <w:p>
            <w:pPr>
              <w:spacing w:after="20" w:before="20"/>
            </w:pPr>
            <w:r>
              <w:rPr>
                <w:sz w:val="14"/>
              </w:rPr>
            </w:r>
            <w:r>
              <w:rPr>
                <w:rFonts w:ascii="Consolas" w:hAnsi="Consolas"/>
                <w:sz w:val="14"/>
              </w:rPr>
              <w:t>FdrsPage</w:t>
            </w:r>
          </w:p>
        </w:tc>
        <w:tc>
          <w:tcPr>
            <w:tcW w:type="dxa" w:w="3988"/>
            <w:vAlign w:val="center"/>
          </w:tcPr>
          <w:p>
            <w:pPr>
              <w:spacing w:after="20" w:before="20"/>
            </w:pPr>
            <w:r>
              <w:rPr>
                <w:sz w:val="14"/>
              </w:rPr>
            </w:r>
            <w:r>
              <w:rPr>
                <w:rFonts w:ascii="Arial" w:hAnsi="Arial"/>
                <w:sz w:val="14"/>
              </w:rPr>
              <w:t>Searchable FDR registry and write-gated create action.</w:t>
            </w:r>
          </w:p>
        </w:tc>
      </w:tr>
      <w:tr>
        <w:tc>
          <w:tcPr>
            <w:tcW w:type="dxa" w:w="2761"/>
            <w:vAlign w:val="center"/>
          </w:tcPr>
          <w:p>
            <w:pPr>
              <w:spacing w:after="20" w:before="20"/>
            </w:pPr>
            <w:r>
              <w:rPr>
                <w:sz w:val="14"/>
              </w:rPr>
            </w:r>
            <w:r>
              <w:rPr>
                <w:rFonts w:ascii="Consolas" w:hAnsi="Consolas"/>
                <w:sz w:val="14"/>
              </w:rPr>
              <w:t>/fdrs/new</w:t>
            </w:r>
          </w:p>
        </w:tc>
        <w:tc>
          <w:tcPr>
            <w:tcW w:type="dxa" w:w="2280"/>
            <w:vAlign w:val="center"/>
          </w:tcPr>
          <w:p>
            <w:pPr>
              <w:spacing w:after="20" w:before="20"/>
            </w:pPr>
            <w:r>
              <w:rPr>
                <w:sz w:val="14"/>
              </w:rPr>
            </w:r>
            <w:r>
              <w:rPr>
                <w:rFonts w:ascii="Consolas" w:hAnsi="Consolas"/>
                <w:sz w:val="14"/>
              </w:rPr>
              <w:t>FdrFormPage</w:t>
            </w:r>
          </w:p>
        </w:tc>
        <w:tc>
          <w:tcPr>
            <w:tcW w:type="dxa" w:w="3988"/>
            <w:vAlign w:val="center"/>
          </w:tcPr>
          <w:p>
            <w:pPr>
              <w:spacing w:after="20" w:before="20"/>
            </w:pPr>
            <w:r>
              <w:rPr>
                <w:sz w:val="14"/>
              </w:rPr>
            </w:r>
            <w:r>
              <w:rPr>
                <w:rFonts w:ascii="Arial" w:hAnsi="Arial"/>
                <w:sz w:val="14"/>
              </w:rPr>
              <w:t>FDR create form.</w:t>
            </w:r>
          </w:p>
        </w:tc>
      </w:tr>
      <w:tr>
        <w:tc>
          <w:tcPr>
            <w:tcW w:type="dxa" w:w="2761"/>
            <w:vAlign w:val="center"/>
          </w:tcPr>
          <w:p>
            <w:pPr>
              <w:spacing w:after="20" w:before="20"/>
            </w:pPr>
            <w:r>
              <w:rPr>
                <w:sz w:val="14"/>
              </w:rPr>
            </w:r>
            <w:r>
              <w:rPr>
                <w:rFonts w:ascii="Consolas" w:hAnsi="Consolas"/>
                <w:sz w:val="14"/>
              </w:rPr>
              <w:t>/fdrs/:recordId</w:t>
            </w:r>
          </w:p>
        </w:tc>
        <w:tc>
          <w:tcPr>
            <w:tcW w:type="dxa" w:w="2280"/>
            <w:vAlign w:val="center"/>
          </w:tcPr>
          <w:p>
            <w:pPr>
              <w:spacing w:after="20" w:before="20"/>
            </w:pPr>
            <w:r>
              <w:rPr>
                <w:sz w:val="14"/>
              </w:rPr>
            </w:r>
            <w:r>
              <w:rPr>
                <w:rFonts w:ascii="Consolas" w:hAnsi="Consolas"/>
                <w:sz w:val="14"/>
              </w:rPr>
              <w:t>FdrDetailPage</w:t>
            </w:r>
          </w:p>
        </w:tc>
        <w:tc>
          <w:tcPr>
            <w:tcW w:type="dxa" w:w="3988"/>
            <w:vAlign w:val="center"/>
          </w:tcPr>
          <w:p>
            <w:pPr>
              <w:spacing w:after="20" w:before="20"/>
            </w:pPr>
            <w:r>
              <w:rPr>
                <w:sz w:val="14"/>
              </w:rPr>
            </w:r>
            <w:r>
              <w:rPr>
                <w:rFonts w:ascii="Arial" w:hAnsi="Arial"/>
                <w:sz w:val="14"/>
              </w:rPr>
              <w:t>Record details, history/status action, and document section according to permissions.</w:t>
            </w:r>
          </w:p>
        </w:tc>
      </w:tr>
      <w:tr>
        <w:tc>
          <w:tcPr>
            <w:tcW w:type="dxa" w:w="2761"/>
            <w:vAlign w:val="center"/>
          </w:tcPr>
          <w:p>
            <w:pPr>
              <w:spacing w:after="20" w:before="20"/>
            </w:pPr>
            <w:r>
              <w:rPr>
                <w:sz w:val="14"/>
              </w:rPr>
            </w:r>
            <w:r>
              <w:rPr>
                <w:rFonts w:ascii="Consolas" w:hAnsi="Consolas"/>
                <w:sz w:val="14"/>
              </w:rPr>
              <w:t>/fdrs/:recordId/edit</w:t>
            </w:r>
          </w:p>
        </w:tc>
        <w:tc>
          <w:tcPr>
            <w:tcW w:type="dxa" w:w="2280"/>
            <w:vAlign w:val="center"/>
          </w:tcPr>
          <w:p>
            <w:pPr>
              <w:spacing w:after="20" w:before="20"/>
            </w:pPr>
            <w:r>
              <w:rPr>
                <w:sz w:val="14"/>
              </w:rPr>
            </w:r>
            <w:r>
              <w:rPr>
                <w:rFonts w:ascii="Consolas" w:hAnsi="Consolas"/>
                <w:sz w:val="14"/>
              </w:rPr>
              <w:t>FdrFormPage</w:t>
            </w:r>
          </w:p>
        </w:tc>
        <w:tc>
          <w:tcPr>
            <w:tcW w:type="dxa" w:w="3988"/>
            <w:vAlign w:val="center"/>
          </w:tcPr>
          <w:p>
            <w:pPr>
              <w:spacing w:after="20" w:before="20"/>
            </w:pPr>
            <w:r>
              <w:rPr>
                <w:sz w:val="14"/>
              </w:rPr>
            </w:r>
            <w:r>
              <w:rPr>
                <w:rFonts w:ascii="Arial" w:hAnsi="Arial"/>
                <w:sz w:val="14"/>
              </w:rPr>
              <w:t>FDR edit form.</w:t>
            </w:r>
          </w:p>
        </w:tc>
      </w:tr>
    </w:tbl>
    <w:p>
      <w:pPr>
        <w:spacing w:after="0"/>
      </w:pPr>
    </w:p>
    <w:p>
      <w:r>
        <w:rPr>
          <w:rFonts w:ascii="Arial" w:hAnsi="Arial"/>
          <w:sz w:val="18"/>
        </w:rPr>
        <w:t xml:space="preserve">Protected routes require an authenticated frontend session. Navigation and buttons are filtered by the permission array from </w:t>
      </w:r>
      <w:r>
        <w:rPr>
          <w:rFonts w:ascii="Consolas" w:hAnsi="Consolas"/>
          <w:sz w:val="16"/>
        </w:rPr>
        <w:t>/auth/me</w:t>
      </w:r>
      <w:r>
        <w:rPr>
          <w:rFonts w:ascii="Arial" w:hAnsi="Arial"/>
          <w:sz w:val="18"/>
        </w:rPr>
        <w:t>; the backend still checks every protected operation.</w:t>
      </w:r>
    </w:p>
    <w:p>
      <w:pPr>
        <w:pStyle w:val="Heading2"/>
      </w:pPr>
      <w:r>
        <w:rPr>
          <w:rFonts w:ascii="Arial" w:hAnsi="Arial"/>
          <w:sz w:val="18"/>
        </w:rPr>
        <w:t>State, API calls, and deployment variables</w:t>
      </w:r>
    </w:p>
    <w:p>
      <w:r>
        <w:rPr>
          <w:rFonts w:ascii="Consolas" w:hAnsi="Consolas"/>
          <w:sz w:val="16"/>
        </w:rPr>
        <w:t>AuthContext</w:t>
      </w:r>
      <w:r>
        <w:rPr>
          <w:rFonts w:ascii="Arial" w:hAnsi="Arial"/>
          <w:sz w:val="18"/>
        </w:rPr>
        <w:t xml:space="preserve"> keeps the short-lived access token in memory, uses the refresh cookie for session restoration and rotation, attaches </w:t>
      </w:r>
      <w:r>
        <w:rPr>
          <w:rFonts w:ascii="Consolas" w:hAnsi="Consolas"/>
          <w:sz w:val="16"/>
        </w:rPr>
        <w:t>Authorization: Bearer</w:t>
      </w:r>
      <w:r>
        <w:rPr>
          <w:rFonts w:ascii="Arial" w:hAnsi="Arial"/>
          <w:sz w:val="18"/>
        </w:rPr>
        <w:t xml:space="preserve"> to API calls, includes credentials, and retries a non-auth 401 after refresh. The generic API helper normalizes paths under the configured API base.</w:t>
      </w:r>
    </w:p>
    <w:p>
      <w:r>
        <w:rPr>
          <w:rFonts w:ascii="Consolas" w:hAnsi="Consolas"/>
          <w:sz w:val="16"/>
        </w:rPr>
        <w:t>VITE_API_BASE_URL</w:t>
      </w:r>
      <w:r>
        <w:rPr>
          <w:rFonts w:ascii="Arial" w:hAnsi="Arial"/>
          <w:sz w:val="18"/>
        </w:rPr>
        <w:t xml:space="preserve"> is optional and defaults to relative </w:t>
      </w:r>
      <w:r>
        <w:rPr>
          <w:rFonts w:ascii="Consolas" w:hAnsi="Consolas"/>
          <w:sz w:val="16"/>
        </w:rPr>
        <w:t>/api/v1</w:t>
      </w:r>
      <w:r>
        <w:rPr>
          <w:rFonts w:ascii="Arial" w:hAnsi="Arial"/>
          <w:sz w:val="18"/>
        </w:rPr>
        <w:t xml:space="preserve">. For the documented Vercel deployment it should remain unset (or be </w:t>
      </w:r>
      <w:r>
        <w:rPr>
          <w:rFonts w:ascii="Consolas" w:hAnsi="Consolas"/>
          <w:sz w:val="16"/>
        </w:rPr>
        <w:t>/api/v1</w:t>
      </w:r>
      <w:r>
        <w:rPr>
          <w:rFonts w:ascii="Arial" w:hAnsi="Arial"/>
          <w:sz w:val="18"/>
        </w:rPr>
        <w:t xml:space="preserve">) so the browser uses same-origin paths routed by </w:t>
      </w:r>
      <w:r>
        <w:rPr>
          <w:rFonts w:ascii="Consolas" w:hAnsi="Consolas"/>
          <w:sz w:val="16"/>
        </w:rPr>
        <w:t>frontend/vercel.json</w:t>
      </w:r>
      <w:r>
        <w:rPr>
          <w:rFonts w:ascii="Arial" w:hAnsi="Arial"/>
          <w:sz w:val="18"/>
        </w:rPr>
        <w:t xml:space="preserve">. That file orders the </w:t>
      </w:r>
      <w:r>
        <w:rPr>
          <w:rFonts w:ascii="Consolas" w:hAnsi="Consolas"/>
          <w:sz w:val="16"/>
        </w:rPr>
        <w:t>/api/(.*)</w:t>
      </w:r>
      <w:r>
        <w:rPr>
          <w:rFonts w:ascii="Arial" w:hAnsi="Arial"/>
          <w:sz w:val="18"/>
        </w:rPr>
        <w:t xml:space="preserve"> external rewrite before the catch-all SPA fallback and disables Vercel rewrite caching for </w:t>
      </w:r>
      <w:r>
        <w:rPr>
          <w:rFonts w:ascii="Consolas" w:hAnsi="Consolas"/>
          <w:sz w:val="16"/>
        </w:rPr>
        <w:t>/api/*</w:t>
      </w:r>
      <w:r>
        <w:rPr>
          <w:rFonts w:ascii="Arial" w:hAnsi="Arial"/>
          <w:sz w:val="18"/>
        </w:rPr>
        <w:t xml:space="preserve"> responses.</w:t>
      </w:r>
    </w:p>
    <w:p>
      <w:r>
        <w:rPr>
          <w:rFonts w:ascii="Consolas" w:hAnsi="Consolas"/>
          <w:sz w:val="16"/>
        </w:rPr>
        <w:t>VITE_SHOW_GOV_BRANDING</w:t>
      </w:r>
      <w:r>
        <w:rPr>
          <w:rFonts w:ascii="Arial" w:hAnsi="Arial"/>
          <w:sz w:val="18"/>
        </w:rPr>
        <w:t xml:space="preserve"> is the only other frontend environment variable. Government branding is enabled only when its value is case-insensitive </w:t>
      </w:r>
      <w:r>
        <w:rPr>
          <w:rFonts w:ascii="Consolas" w:hAnsi="Consolas"/>
          <w:sz w:val="16"/>
        </w:rPr>
        <w:t>true</w:t>
      </w:r>
      <w:r>
        <w:rPr>
          <w:rFonts w:ascii="Arial" w:hAnsi="Arial"/>
          <w:sz w:val="18"/>
        </w:rPr>
        <w:t>; unset, empty, false, or other text uses neutral branding. The public deployment guide says leave it unset for public links. The branding copy itself states that this is a synthetic demonstration, not an official site or government integration.</w:t>
      </w:r>
    </w:p>
    <w:p>
      <w:pPr>
        <w:pStyle w:val="Heading1"/>
      </w:pPr>
      <w:r>
        <w:rPr>
          <w:rFonts w:ascii="Arial" w:hAnsi="Arial"/>
          <w:sz w:val="18"/>
        </w:rPr>
        <w:t>12. Seed and demo data</w:t>
      </w:r>
    </w:p>
    <w:p>
      <w:r>
        <w:rPr>
          <w:rFonts w:ascii="Consolas" w:hAnsi="Consolas"/>
          <w:sz w:val="16"/>
        </w:rPr>
        <w:t>app.seed.seed_synthetic_data</w:t>
      </w:r>
      <w:r>
        <w:rPr>
          <w:rFonts w:ascii="Arial" w:hAnsi="Arial"/>
          <w:sz w:val="18"/>
        </w:rPr>
        <w:t xml:space="preserve"> uses deterministic identifiers and </w:t>
      </w:r>
      <w:r>
        <w:rPr>
          <w:rFonts w:ascii="Consolas" w:hAnsi="Consolas"/>
          <w:sz w:val="16"/>
        </w:rPr>
        <w:t>random.Random(26265)</w:t>
      </w:r>
      <w:r>
        <w:rPr>
          <w:rFonts w:ascii="Arial" w:hAnsi="Arial"/>
          <w:sz w:val="18"/>
        </w:rPr>
        <w:t xml:space="preserve"> and is designed to upsert a stable fixture dataset. Its returned counts are institutions, users, FDRs, documents, alerts, and verification cases. The seed constants specify 10 institutions and 100 FDR records; the user builder creates 6 staff accounts (system admin, two verification officers, accounts officer, final approver, read-only auditor) plus 10 institution administrators: 16 synthetic users total. It seeds workflow/alert/document/reporting scenarios, including mismatch, uncertainty, and missing-document examples.</w:t>
      </w:r>
    </w:p>
    <w:p>
      <w:r>
        <w:rPr>
          <w:rFonts w:ascii="Arial" w:hAnsi="Arial"/>
          <w:sz w:val="18"/>
        </w:rPr>
        <w:t xml:space="preserve">The safe one-off </w:t>
      </w:r>
      <w:r>
        <w:rPr>
          <w:rFonts w:ascii="Consolas" w:hAnsi="Consolas"/>
          <w:sz w:val="16"/>
        </w:rPr>
        <w:t>python -m app.db.seed_demo</w:t>
      </w:r>
      <w:r>
        <w:rPr>
          <w:rFonts w:ascii="Arial" w:hAnsi="Arial"/>
          <w:sz w:val="18"/>
        </w:rPr>
        <w:t xml:space="preserve"> wrapper requires </w:t>
      </w:r>
      <w:r>
        <w:rPr>
          <w:rFonts w:ascii="Consolas" w:hAnsi="Consolas"/>
          <w:sz w:val="16"/>
        </w:rPr>
        <w:t>APP_ENV=development</w:t>
      </w:r>
      <w:r>
        <w:rPr>
          <w:rFonts w:ascii="Arial" w:hAnsi="Arial"/>
          <w:sz w:val="18"/>
        </w:rPr>
        <w:t xml:space="preserve"> or </w:t>
      </w:r>
      <w:r>
        <w:rPr>
          <w:rFonts w:ascii="Consolas" w:hAnsi="Consolas"/>
          <w:sz w:val="16"/>
        </w:rPr>
        <w:t>production</w:t>
      </w:r>
      <w:r>
        <w:rPr>
          <w:rFonts w:ascii="Arial" w:hAnsi="Arial"/>
          <w:sz w:val="18"/>
        </w:rPr>
        <w:t xml:space="preserve">, valid security configuration, </w:t>
      </w:r>
      <w:r>
        <w:rPr>
          <w:rFonts w:ascii="Consolas" w:hAnsi="Consolas"/>
          <w:sz w:val="16"/>
        </w:rPr>
        <w:t>DATABASE_URL</w:t>
      </w:r>
      <w:r>
        <w:rPr>
          <w:rFonts w:ascii="Arial" w:hAnsi="Arial"/>
          <w:sz w:val="18"/>
        </w:rPr>
        <w:t xml:space="preserve">, and </w:t>
      </w:r>
      <w:r>
        <w:rPr>
          <w:rFonts w:ascii="Consolas" w:hAnsi="Consolas"/>
          <w:sz w:val="16"/>
        </w:rPr>
        <w:t>SEED_DEMO_PASSWORD</w:t>
      </w:r>
      <w:r>
        <w:rPr>
          <w:rFonts w:ascii="Arial" w:hAnsi="Arial"/>
          <w:sz w:val="18"/>
        </w:rPr>
        <w:t xml:space="preserve">. Before connecting/writing, it prints the parsed database host only and requires the exact word </w:t>
      </w:r>
      <w:r>
        <w:rPr>
          <w:rFonts w:ascii="Consolas" w:hAnsi="Consolas"/>
          <w:sz w:val="16"/>
        </w:rPr>
        <w:t>SEED</w:t>
      </w:r>
      <w:r>
        <w:rPr>
          <w:rFonts w:ascii="Arial" w:hAnsi="Arial"/>
          <w:sz w:val="18"/>
        </w:rPr>
        <w:t xml:space="preserve">. The seed is idempotent. Passwords are assigned only to synthetic users. </w:t>
      </w:r>
      <w:r>
        <w:rPr>
          <w:rFonts w:ascii="Consolas" w:hAnsi="Consolas"/>
          <w:sz w:val="16"/>
        </w:rPr>
        <w:t>python -m app.db.set_demo_passwords</w:t>
      </w:r>
      <w:r>
        <w:rPr>
          <w:rFonts w:ascii="Arial" w:hAnsi="Arial"/>
          <w:sz w:val="18"/>
        </w:rPr>
        <w:t xml:space="preserve"> similarly requires the demo password and typed </w:t>
      </w:r>
      <w:r>
        <w:rPr>
          <w:rFonts w:ascii="Consolas" w:hAnsi="Consolas"/>
          <w:sz w:val="16"/>
        </w:rPr>
        <w:t>ROTATE</w:t>
      </w:r>
      <w:r>
        <w:rPr>
          <w:rFonts w:ascii="Arial" w:hAnsi="Arial"/>
          <w:sz w:val="18"/>
        </w:rPr>
        <w:t xml:space="preserve"> confirmation and updates passwords only for synthetic users. The separate </w:t>
      </w:r>
      <w:r>
        <w:rPr>
          <w:rFonts w:ascii="Consolas" w:hAnsi="Consolas"/>
          <w:sz w:val="16"/>
        </w:rPr>
        <w:t>python -m app.db.set_dev_passwords</w:t>
      </w:r>
      <w:r>
        <w:rPr>
          <w:rFonts w:ascii="Arial" w:hAnsi="Arial"/>
          <w:sz w:val="18"/>
        </w:rPr>
        <w:t xml:space="preserve"> uses </w:t>
      </w:r>
      <w:r>
        <w:rPr>
          <w:rFonts w:ascii="Consolas" w:hAnsi="Consolas"/>
          <w:sz w:val="16"/>
        </w:rPr>
        <w:t>SEED_DEV_PASSWORD</w:t>
      </w:r>
      <w:r>
        <w:rPr>
          <w:rFonts w:ascii="Arial" w:hAnsi="Arial"/>
          <w:sz w:val="18"/>
        </w:rPr>
        <w:t>, is intended for local development, and is blocked in production. No passwords are included in this document.</w:t>
      </w:r>
    </w:p>
    <w:p>
      <w:r>
        <w:rPr>
          <w:rFonts w:ascii="Arial" w:hAnsi="Arial"/>
          <w:sz w:val="18"/>
        </w:rPr>
        <w:t xml:space="preserve">The older lower-level </w:t>
      </w:r>
      <w:r>
        <w:rPr>
          <w:rFonts w:ascii="Consolas" w:hAnsi="Consolas"/>
          <w:sz w:val="16"/>
        </w:rPr>
        <w:t>python -m app.seed</w:t>
      </w:r>
      <w:r>
        <w:rPr>
          <w:rFonts w:ascii="Arial" w:hAnsi="Arial"/>
          <w:sz w:val="18"/>
        </w:rPr>
        <w:t xml:space="preserve"> module directly seeds records without the interactive wrapper. Its availability means operators should use the documented guarded </w:t>
      </w:r>
      <w:r>
        <w:rPr>
          <w:rFonts w:ascii="Consolas" w:hAnsi="Consolas"/>
          <w:sz w:val="16"/>
        </w:rPr>
        <w:t>app.db.seed_demo</w:t>
      </w:r>
      <w:r>
        <w:rPr>
          <w:rFonts w:ascii="Arial" w:hAnsi="Arial"/>
          <w:sz w:val="18"/>
        </w:rPr>
        <w:t xml:space="preserve"> command for any database that must have the confirmation check. Production seeding is never part of application startup.</w:t>
      </w:r>
    </w:p>
    <w:p>
      <w:pPr>
        <w:pStyle w:val="Heading1"/>
      </w:pPr>
      <w:r>
        <w:rPr>
          <w:rFonts w:ascii="Arial" w:hAnsi="Arial"/>
          <w:sz w:val="18"/>
        </w:rPr>
        <w:t>13. Configuration</w:t>
      </w:r>
    </w:p>
    <w:p>
      <w:r>
        <w:rPr>
          <w:rFonts w:ascii="Arial" w:hAnsi="Arial"/>
          <w:sz w:val="18"/>
        </w:rPr>
        <w:t>This table lists variables read by backend configuration/scripts, Docker startup, or frontend Vite code. “Unset” means the code uses the stated fallback or treats the value as absent. Secret values are deliberately not shown.</w:t>
      </w:r>
    </w:p>
    <w:tbl>
      <w:tblPr>
        <w:tblStyle w:val="LightShading-Accent1"/>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03"/>
            <w:vAlign w:val="center"/>
            <w:shd w:fill="D9EAF7"/>
          </w:tcPr>
          <w:p>
            <w:pPr>
              <w:spacing w:after="20" w:before="20"/>
            </w:pPr>
            <w:r>
              <w:rPr>
                <w:b/>
                <w:sz w:val="14"/>
              </w:rPr>
            </w:r>
            <w:r>
              <w:rPr>
                <w:rFonts w:ascii="Arial" w:hAnsi="Arial"/>
                <w:b/>
                <w:sz w:val="14"/>
              </w:rPr>
              <w:t>Variable</w:t>
            </w:r>
          </w:p>
        </w:tc>
        <w:tc>
          <w:tcPr>
            <w:tcW w:type="dxa" w:w="2207"/>
            <w:vAlign w:val="center"/>
            <w:shd w:fill="D9EAF7"/>
          </w:tcPr>
          <w:p>
            <w:pPr>
              <w:spacing w:after="20" w:before="20"/>
            </w:pPr>
            <w:r>
              <w:rPr>
                <w:b/>
                <w:sz w:val="14"/>
              </w:rPr>
            </w:r>
            <w:r>
              <w:rPr>
                <w:rFonts w:ascii="Arial" w:hAnsi="Arial"/>
                <w:b/>
                <w:sz w:val="14"/>
              </w:rPr>
              <w:t>Where read</w:t>
            </w:r>
          </w:p>
        </w:tc>
        <w:tc>
          <w:tcPr>
            <w:tcW w:type="dxa" w:w="2460"/>
            <w:vAlign w:val="center"/>
            <w:shd w:fill="D9EAF7"/>
          </w:tcPr>
          <w:p>
            <w:pPr>
              <w:spacing w:after="20" w:before="20"/>
            </w:pPr>
            <w:r>
              <w:rPr>
                <w:b/>
                <w:sz w:val="14"/>
              </w:rPr>
            </w:r>
            <w:r>
              <w:rPr>
                <w:rFonts w:ascii="Arial" w:hAnsi="Arial"/>
                <w:b/>
                <w:sz w:val="14"/>
              </w:rPr>
              <w:t>Required? / default</w:t>
            </w:r>
          </w:p>
        </w:tc>
        <w:tc>
          <w:tcPr>
            <w:tcW w:type="dxa" w:w="2460"/>
            <w:vAlign w:val="center"/>
            <w:shd w:fill="D9EAF7"/>
          </w:tcPr>
          <w:p>
            <w:pPr>
              <w:spacing w:after="20" w:before="20"/>
            </w:pPr>
            <w:r>
              <w:rPr>
                <w:b/>
                <w:sz w:val="14"/>
              </w:rPr>
            </w:r>
            <w:r>
              <w:rPr>
                <w:rFonts w:ascii="Arial" w:hAnsi="Arial"/>
                <w:b/>
                <w:sz w:val="14"/>
              </w:rPr>
              <w:t>Purpose and validation</w:t>
            </w:r>
          </w:p>
        </w:tc>
      </w:tr>
      <w:tr>
        <w:tc>
          <w:tcPr>
            <w:tcW w:type="dxa" w:w="1903"/>
            <w:vAlign w:val="center"/>
          </w:tcPr>
          <w:p>
            <w:pPr>
              <w:spacing w:after="20" w:before="20"/>
            </w:pPr>
            <w:r>
              <w:rPr>
                <w:sz w:val="14"/>
              </w:rPr>
            </w:r>
            <w:r>
              <w:rPr>
                <w:rFonts w:ascii="Consolas" w:hAnsi="Consolas"/>
                <w:sz w:val="14"/>
              </w:rPr>
              <w:t>APP_ENV</w:t>
            </w:r>
          </w:p>
        </w:tc>
        <w:tc>
          <w:tcPr>
            <w:tcW w:type="dxa" w:w="2207"/>
            <w:vAlign w:val="center"/>
          </w:tcPr>
          <w:p>
            <w:pPr>
              <w:spacing w:after="20" w:before="20"/>
            </w:pPr>
            <w:r>
              <w:rPr>
                <w:sz w:val="14"/>
              </w:rPr>
            </w:r>
            <w:r>
              <w:rPr>
                <w:rFonts w:ascii="Arial" w:hAnsi="Arial"/>
                <w:sz w:val="14"/>
              </w:rPr>
              <w:t>Backend config and seed scripts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development</w:t>
            </w:r>
            <w:r>
              <w:rPr>
                <w:rFonts w:ascii="Arial" w:hAnsi="Arial"/>
                <w:sz w:val="14"/>
              </w:rPr>
              <w:t xml:space="preserve">; allowed exactly </w:t>
            </w:r>
            <w:r>
              <w:rPr>
                <w:rFonts w:ascii="Consolas" w:hAnsi="Consolas"/>
                <w:sz w:val="14"/>
              </w:rPr>
              <w:t>development</w:t>
            </w:r>
            <w:r>
              <w:rPr>
                <w:rFonts w:ascii="Arial" w:hAnsi="Arial"/>
                <w:sz w:val="14"/>
              </w:rPr>
              <w:t xml:space="preserve">, </w:t>
            </w:r>
            <w:r>
              <w:rPr>
                <w:rFonts w:ascii="Consolas" w:hAnsi="Consolas"/>
                <w:sz w:val="14"/>
              </w:rPr>
              <w:t>test</w:t>
            </w:r>
            <w:r>
              <w:rPr>
                <w:rFonts w:ascii="Arial" w:hAnsi="Arial"/>
                <w:sz w:val="14"/>
              </w:rPr>
              <w:t xml:space="preserve">, </w:t>
            </w:r>
            <w:r>
              <w:rPr>
                <w:rFonts w:ascii="Consolas" w:hAnsi="Consolas"/>
                <w:sz w:val="14"/>
              </w:rPr>
              <w:t>production</w:t>
            </w:r>
          </w:p>
        </w:tc>
        <w:tc>
          <w:tcPr>
            <w:tcW w:type="dxa" w:w="2460"/>
            <w:vAlign w:val="center"/>
          </w:tcPr>
          <w:p>
            <w:pPr>
              <w:spacing w:after="20" w:before="20"/>
            </w:pPr>
            <w:r>
              <w:rPr>
                <w:sz w:val="14"/>
              </w:rPr>
            </w:r>
            <w:r>
              <w:rPr>
                <w:rFonts w:ascii="Arial" w:hAnsi="Arial"/>
                <w:sz w:val="14"/>
              </w:rPr>
              <w:t>Selects runtime/security behavior.</w:t>
            </w:r>
          </w:p>
        </w:tc>
      </w:tr>
      <w:tr>
        <w:tc>
          <w:tcPr>
            <w:tcW w:type="dxa" w:w="1903"/>
            <w:vAlign w:val="center"/>
          </w:tcPr>
          <w:p>
            <w:pPr>
              <w:spacing w:after="20" w:before="20"/>
            </w:pPr>
            <w:r>
              <w:rPr>
                <w:sz w:val="14"/>
              </w:rPr>
            </w:r>
            <w:r>
              <w:rPr>
                <w:rFonts w:ascii="Consolas" w:hAnsi="Consolas"/>
                <w:sz w:val="14"/>
              </w:rPr>
              <w:t>DATABASE_URL</w:t>
            </w:r>
          </w:p>
        </w:tc>
        <w:tc>
          <w:tcPr>
            <w:tcW w:type="dxa" w:w="2207"/>
            <w:vAlign w:val="center"/>
          </w:tcPr>
          <w:p>
            <w:pPr>
              <w:spacing w:after="20" w:before="20"/>
            </w:pPr>
            <w:r>
              <w:rPr>
                <w:sz w:val="14"/>
              </w:rPr>
            </w:r>
            <w:r>
              <w:rPr>
                <w:rFonts w:ascii="Arial" w:hAnsi="Arial"/>
                <w:sz w:val="14"/>
              </w:rPr>
              <w:t>Backend config/session/startup/scripts</w:t>
            </w:r>
          </w:p>
        </w:tc>
        <w:tc>
          <w:tcPr>
            <w:tcW w:type="dxa" w:w="2460"/>
            <w:vAlign w:val="center"/>
          </w:tcPr>
          <w:p>
            <w:pPr>
              <w:spacing w:after="20" w:before="20"/>
            </w:pPr>
            <w:r>
              <w:rPr>
                <w:sz w:val="14"/>
              </w:rPr>
            </w:r>
            <w:r>
              <w:rPr>
                <w:rFonts w:ascii="Arial" w:hAnsi="Arial"/>
                <w:sz w:val="14"/>
              </w:rPr>
              <w:t>Required in production; otherwise absent unless database operation needs it</w:t>
            </w:r>
          </w:p>
        </w:tc>
        <w:tc>
          <w:tcPr>
            <w:tcW w:type="dxa" w:w="2460"/>
            <w:vAlign w:val="center"/>
          </w:tcPr>
          <w:p>
            <w:pPr>
              <w:spacing w:after="20" w:before="20"/>
            </w:pPr>
            <w:r>
              <w:rPr>
                <w:sz w:val="14"/>
              </w:rPr>
            </w:r>
            <w:r>
              <w:rPr>
                <w:rFonts w:ascii="Arial" w:hAnsi="Arial"/>
                <w:sz w:val="14"/>
              </w:rPr>
              <w:t xml:space="preserve">PostgreSQL URL; </w:t>
            </w:r>
            <w:r>
              <w:rPr>
                <w:rFonts w:ascii="Consolas" w:hAnsi="Consolas"/>
                <w:sz w:val="14"/>
              </w:rPr>
              <w:t>postgresql://</w:t>
            </w:r>
            <w:r>
              <w:rPr>
                <w:rFonts w:ascii="Arial" w:hAnsi="Arial"/>
                <w:sz w:val="14"/>
              </w:rPr>
              <w:t xml:space="preserve"> is normalized to psycopg 3. Production rejects missing/placeholder/non-PostgreSQL values. Pooler host emits warning.</w:t>
            </w:r>
          </w:p>
        </w:tc>
      </w:tr>
      <w:tr>
        <w:tc>
          <w:tcPr>
            <w:tcW w:type="dxa" w:w="1903"/>
            <w:vAlign w:val="center"/>
          </w:tcPr>
          <w:p>
            <w:pPr>
              <w:spacing w:after="20" w:before="20"/>
            </w:pPr>
            <w:r>
              <w:rPr>
                <w:sz w:val="14"/>
              </w:rPr>
            </w:r>
            <w:r>
              <w:rPr>
                <w:rFonts w:ascii="Consolas" w:hAnsi="Consolas"/>
                <w:sz w:val="14"/>
              </w:rPr>
              <w:t>TEST_DATABASE_URL</w:t>
            </w:r>
          </w:p>
        </w:tc>
        <w:tc>
          <w:tcPr>
            <w:tcW w:type="dxa" w:w="2207"/>
            <w:vAlign w:val="center"/>
          </w:tcPr>
          <w:p>
            <w:pPr>
              <w:spacing w:after="20" w:before="20"/>
            </w:pPr>
            <w:r>
              <w:rPr>
                <w:sz w:val="14"/>
              </w:rPr>
            </w:r>
            <w:r>
              <w:rPr>
                <w:rFonts w:ascii="Arial" w:hAnsi="Arial"/>
                <w:sz w:val="14"/>
              </w:rPr>
              <w:t>Backend test DB selection</w:t>
            </w:r>
          </w:p>
        </w:tc>
        <w:tc>
          <w:tcPr>
            <w:tcW w:type="dxa" w:w="2460"/>
            <w:vAlign w:val="center"/>
          </w:tcPr>
          <w:p>
            <w:pPr>
              <w:spacing w:after="20" w:before="20"/>
            </w:pPr>
            <w:r>
              <w:rPr>
                <w:sz w:val="14"/>
              </w:rPr>
            </w:r>
            <w:r>
              <w:rPr>
                <w:rFonts w:ascii="Arial" w:hAnsi="Arial"/>
                <w:sz w:val="14"/>
              </w:rPr>
              <w:t xml:space="preserve">Optional; absent then a </w:t>
            </w:r>
            <w:r>
              <w:rPr>
                <w:rFonts w:ascii="Consolas" w:hAnsi="Consolas"/>
                <w:sz w:val="14"/>
              </w:rPr>
              <w:t>_test</w:t>
            </w:r>
            <w:r>
              <w:rPr>
                <w:rFonts w:ascii="Arial" w:hAnsi="Arial"/>
                <w:sz w:val="14"/>
              </w:rPr>
              <w:t xml:space="preserve"> DB is derived from </w:t>
            </w:r>
            <w:r>
              <w:rPr>
                <w:rFonts w:ascii="Consolas" w:hAnsi="Consolas"/>
                <w:sz w:val="14"/>
              </w:rPr>
              <w:t>DATABASE_URL</w:t>
            </w:r>
          </w:p>
        </w:tc>
        <w:tc>
          <w:tcPr>
            <w:tcW w:type="dxa" w:w="2460"/>
            <w:vAlign w:val="center"/>
          </w:tcPr>
          <w:p>
            <w:pPr>
              <w:spacing w:after="20" w:before="20"/>
            </w:pPr>
            <w:r>
              <w:rPr>
                <w:sz w:val="14"/>
              </w:rPr>
            </w:r>
            <w:r>
              <w:rPr>
                <w:rFonts w:ascii="Arial" w:hAnsi="Arial"/>
                <w:sz w:val="14"/>
              </w:rPr>
              <w:t xml:space="preserve">Separate database for destructive test setup; database name must end </w:t>
            </w:r>
            <w:r>
              <w:rPr>
                <w:rFonts w:ascii="Consolas" w:hAnsi="Consolas"/>
                <w:sz w:val="14"/>
              </w:rPr>
              <w:t>_test</w:t>
            </w:r>
            <w:r>
              <w:rPr>
                <w:rFonts w:ascii="Arial" w:hAnsi="Arial"/>
                <w:sz w:val="14"/>
              </w:rPr>
              <w:t>.</w:t>
            </w:r>
          </w:p>
        </w:tc>
      </w:tr>
      <w:tr>
        <w:tc>
          <w:tcPr>
            <w:tcW w:type="dxa" w:w="1903"/>
            <w:vAlign w:val="center"/>
          </w:tcPr>
          <w:p>
            <w:pPr>
              <w:spacing w:after="20" w:before="20"/>
            </w:pPr>
            <w:r>
              <w:rPr>
                <w:sz w:val="14"/>
              </w:rPr>
            </w:r>
            <w:r>
              <w:rPr>
                <w:rFonts w:ascii="Consolas" w:hAnsi="Consolas"/>
                <w:sz w:val="14"/>
              </w:rPr>
              <w:t>JWT_SECRET_KEY</w:t>
            </w:r>
          </w:p>
        </w:tc>
        <w:tc>
          <w:tcPr>
            <w:tcW w:type="dxa" w:w="2207"/>
            <w:vAlign w:val="center"/>
          </w:tcPr>
          <w:p>
            <w:pPr>
              <w:spacing w:after="20" w:before="20"/>
            </w:pPr>
            <w:r>
              <w:rPr>
                <w:sz w:val="14"/>
              </w:rPr>
            </w:r>
            <w:r>
              <w:rPr>
                <w:rFonts w:ascii="Arial" w:hAnsi="Arial"/>
                <w:sz w:val="14"/>
              </w:rPr>
              <w:t>Backend token/config validation</w:t>
            </w:r>
          </w:p>
        </w:tc>
        <w:tc>
          <w:tcPr>
            <w:tcW w:type="dxa" w:w="2460"/>
            <w:vAlign w:val="center"/>
          </w:tcPr>
          <w:p>
            <w:pPr>
              <w:spacing w:after="20" w:before="20"/>
            </w:pPr>
            <w:r>
              <w:rPr>
                <w:sz w:val="14"/>
              </w:rPr>
            </w:r>
            <w:r>
              <w:rPr>
                <w:rFonts w:ascii="Arial" w:hAnsi="Arial"/>
                <w:sz w:val="14"/>
              </w:rPr>
              <w:t>Required at app startup; no default</w:t>
            </w:r>
          </w:p>
        </w:tc>
        <w:tc>
          <w:tcPr>
            <w:tcW w:type="dxa" w:w="2460"/>
            <w:vAlign w:val="center"/>
          </w:tcPr>
          <w:p>
            <w:pPr>
              <w:spacing w:after="20" w:before="20"/>
            </w:pPr>
            <w:r>
              <w:rPr>
                <w:sz w:val="14"/>
              </w:rPr>
            </w:r>
            <w:r>
              <w:rPr>
                <w:rFonts w:ascii="Arial" w:hAnsi="Arial"/>
                <w:sz w:val="14"/>
              </w:rPr>
              <w:t>At least 32 characters and rejects known placeholder markers. Secret; never place in docs/frontend.</w:t>
            </w:r>
          </w:p>
        </w:tc>
      </w:tr>
      <w:tr>
        <w:tc>
          <w:tcPr>
            <w:tcW w:type="dxa" w:w="1903"/>
            <w:vAlign w:val="center"/>
          </w:tcPr>
          <w:p>
            <w:pPr>
              <w:spacing w:after="20" w:before="20"/>
            </w:pPr>
            <w:r>
              <w:rPr>
                <w:sz w:val="14"/>
              </w:rPr>
            </w:r>
            <w:r>
              <w:rPr>
                <w:rFonts w:ascii="Consolas" w:hAnsi="Consolas"/>
                <w:sz w:val="14"/>
              </w:rPr>
              <w:t>ACCESS_TOKEN_EXPIRE_MINUTES</w:t>
            </w:r>
          </w:p>
        </w:tc>
        <w:tc>
          <w:tcPr>
            <w:tcW w:type="dxa" w:w="2207"/>
            <w:vAlign w:val="center"/>
          </w:tcPr>
          <w:p>
            <w:pPr>
              <w:spacing w:after="20" w:before="20"/>
            </w:pPr>
            <w:r>
              <w:rPr>
                <w:sz w:val="14"/>
              </w:rPr>
            </w:r>
            <w:r>
              <w:rPr>
                <w:rFonts w:ascii="Arial" w:hAnsi="Arial"/>
                <w:sz w:val="14"/>
              </w:rPr>
              <w:t>Backend config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15</w:t>
            </w:r>
          </w:p>
        </w:tc>
        <w:tc>
          <w:tcPr>
            <w:tcW w:type="dxa" w:w="2460"/>
            <w:vAlign w:val="center"/>
          </w:tcPr>
          <w:p>
            <w:pPr>
              <w:spacing w:after="20" w:before="20"/>
            </w:pPr>
            <w:r>
              <w:rPr>
                <w:sz w:val="14"/>
              </w:rPr>
            </w:r>
            <w:r>
              <w:rPr>
                <w:rFonts w:ascii="Arial" w:hAnsi="Arial"/>
                <w:sz w:val="14"/>
              </w:rPr>
              <w:t>Positive integer access token lifetime.</w:t>
            </w:r>
          </w:p>
        </w:tc>
      </w:tr>
      <w:tr>
        <w:tc>
          <w:tcPr>
            <w:tcW w:type="dxa" w:w="1903"/>
            <w:vAlign w:val="center"/>
          </w:tcPr>
          <w:p>
            <w:pPr>
              <w:spacing w:after="20" w:before="20"/>
            </w:pPr>
            <w:r>
              <w:rPr>
                <w:sz w:val="14"/>
              </w:rPr>
            </w:r>
            <w:r>
              <w:rPr>
                <w:rFonts w:ascii="Consolas" w:hAnsi="Consolas"/>
                <w:sz w:val="14"/>
              </w:rPr>
              <w:t>REFRESH_TOKEN_EXPIRE_DAYS</w:t>
            </w:r>
          </w:p>
        </w:tc>
        <w:tc>
          <w:tcPr>
            <w:tcW w:type="dxa" w:w="2207"/>
            <w:vAlign w:val="center"/>
          </w:tcPr>
          <w:p>
            <w:pPr>
              <w:spacing w:after="20" w:before="20"/>
            </w:pPr>
            <w:r>
              <w:rPr>
                <w:sz w:val="14"/>
              </w:rPr>
            </w:r>
            <w:r>
              <w:rPr>
                <w:rFonts w:ascii="Arial" w:hAnsi="Arial"/>
                <w:sz w:val="14"/>
              </w:rPr>
              <w:t>Backend config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7</w:t>
            </w:r>
          </w:p>
        </w:tc>
        <w:tc>
          <w:tcPr>
            <w:tcW w:type="dxa" w:w="2460"/>
            <w:vAlign w:val="center"/>
          </w:tcPr>
          <w:p>
            <w:pPr>
              <w:spacing w:after="20" w:before="20"/>
            </w:pPr>
            <w:r>
              <w:rPr>
                <w:sz w:val="14"/>
              </w:rPr>
            </w:r>
            <w:r>
              <w:rPr>
                <w:rFonts w:ascii="Arial" w:hAnsi="Arial"/>
                <w:sz w:val="14"/>
              </w:rPr>
              <w:t>Positive integer refresh token lifetime.</w:t>
            </w:r>
          </w:p>
        </w:tc>
      </w:tr>
      <w:tr>
        <w:tc>
          <w:tcPr>
            <w:tcW w:type="dxa" w:w="1903"/>
            <w:vAlign w:val="center"/>
          </w:tcPr>
          <w:p>
            <w:pPr>
              <w:spacing w:after="20" w:before="20"/>
            </w:pPr>
            <w:r>
              <w:rPr>
                <w:sz w:val="14"/>
              </w:rPr>
            </w:r>
            <w:r>
              <w:rPr>
                <w:rFonts w:ascii="Consolas" w:hAnsi="Consolas"/>
                <w:sz w:val="14"/>
              </w:rPr>
              <w:t>REFRESH_TOKEN_REUSE_GRACE_SECONDS</w:t>
            </w:r>
          </w:p>
        </w:tc>
        <w:tc>
          <w:tcPr>
            <w:tcW w:type="dxa" w:w="2207"/>
            <w:vAlign w:val="center"/>
          </w:tcPr>
          <w:p>
            <w:pPr>
              <w:spacing w:after="20" w:before="20"/>
            </w:pPr>
            <w:r>
              <w:rPr>
                <w:sz w:val="14"/>
              </w:rPr>
            </w:r>
            <w:r>
              <w:rPr>
                <w:rFonts w:ascii="Arial" w:hAnsi="Arial"/>
                <w:sz w:val="14"/>
              </w:rPr>
              <w:t>Backend config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10</w:t>
            </w:r>
          </w:p>
        </w:tc>
        <w:tc>
          <w:tcPr>
            <w:tcW w:type="dxa" w:w="2460"/>
            <w:vAlign w:val="center"/>
          </w:tcPr>
          <w:p>
            <w:pPr>
              <w:spacing w:after="20" w:before="20"/>
            </w:pPr>
            <w:r>
              <w:rPr>
                <w:sz w:val="14"/>
              </w:rPr>
            </w:r>
            <w:r>
              <w:rPr>
                <w:rFonts w:ascii="Arial" w:hAnsi="Arial"/>
                <w:sz w:val="14"/>
              </w:rPr>
              <w:t>Non-negative refresh token concurrency grace.</w:t>
            </w:r>
          </w:p>
        </w:tc>
      </w:tr>
      <w:tr>
        <w:tc>
          <w:tcPr>
            <w:tcW w:type="dxa" w:w="1903"/>
            <w:vAlign w:val="center"/>
          </w:tcPr>
          <w:p>
            <w:pPr>
              <w:spacing w:after="20" w:before="20"/>
            </w:pPr>
            <w:r>
              <w:rPr>
                <w:sz w:val="14"/>
              </w:rPr>
            </w:r>
            <w:r>
              <w:rPr>
                <w:rFonts w:ascii="Consolas" w:hAnsi="Consolas"/>
                <w:sz w:val="14"/>
              </w:rPr>
              <w:t>COOKIE_SECURE</w:t>
            </w:r>
          </w:p>
        </w:tc>
        <w:tc>
          <w:tcPr>
            <w:tcW w:type="dxa" w:w="2207"/>
            <w:vAlign w:val="center"/>
          </w:tcPr>
          <w:p>
            <w:pPr>
              <w:spacing w:after="20" w:before="20"/>
            </w:pPr>
            <w:r>
              <w:rPr>
                <w:sz w:val="14"/>
              </w:rPr>
            </w:r>
            <w:r>
              <w:rPr>
                <w:rFonts w:ascii="Arial" w:hAnsi="Arial"/>
                <w:sz w:val="14"/>
              </w:rPr>
              <w:t>Backend auth/config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false</w:t>
            </w:r>
            <w:r>
              <w:rPr>
                <w:rFonts w:ascii="Arial" w:hAnsi="Arial"/>
                <w:sz w:val="14"/>
              </w:rPr>
              <w:t xml:space="preserve"> outside production</w:t>
            </w:r>
          </w:p>
        </w:tc>
        <w:tc>
          <w:tcPr>
            <w:tcW w:type="dxa" w:w="2460"/>
            <w:vAlign w:val="center"/>
          </w:tcPr>
          <w:p>
            <w:pPr>
              <w:spacing w:after="20" w:before="20"/>
            </w:pPr>
            <w:r>
              <w:rPr>
                <w:sz w:val="14"/>
              </w:rPr>
            </w:r>
            <w:r>
              <w:rPr>
                <w:rFonts w:ascii="Consolas" w:hAnsi="Consolas"/>
                <w:sz w:val="14"/>
              </w:rPr>
              <w:t>true</w:t>
            </w:r>
            <w:r>
              <w:rPr>
                <w:rFonts w:ascii="Arial" w:hAnsi="Arial"/>
                <w:sz w:val="14"/>
              </w:rPr>
              <w:t>/</w:t>
            </w:r>
            <w:r>
              <w:rPr>
                <w:rFonts w:ascii="Consolas" w:hAnsi="Consolas"/>
                <w:sz w:val="14"/>
              </w:rPr>
              <w:t>false</w:t>
            </w:r>
            <w:r>
              <w:rPr>
                <w:rFonts w:ascii="Arial" w:hAnsi="Arial"/>
                <w:sz w:val="14"/>
              </w:rPr>
              <w:t>; must be true in production.</w:t>
            </w:r>
          </w:p>
        </w:tc>
      </w:tr>
      <w:tr>
        <w:tc>
          <w:tcPr>
            <w:tcW w:type="dxa" w:w="1903"/>
            <w:vAlign w:val="center"/>
          </w:tcPr>
          <w:p>
            <w:pPr>
              <w:spacing w:after="20" w:before="20"/>
            </w:pPr>
            <w:r>
              <w:rPr>
                <w:sz w:val="14"/>
              </w:rPr>
            </w:r>
            <w:r>
              <w:rPr>
                <w:rFonts w:ascii="Consolas" w:hAnsi="Consolas"/>
                <w:sz w:val="14"/>
              </w:rPr>
              <w:t>FRONTEND_ORIGIN</w:t>
            </w:r>
          </w:p>
        </w:tc>
        <w:tc>
          <w:tcPr>
            <w:tcW w:type="dxa" w:w="2207"/>
            <w:vAlign w:val="center"/>
          </w:tcPr>
          <w:p>
            <w:pPr>
              <w:spacing w:after="20" w:before="20"/>
            </w:pPr>
            <w:r>
              <w:rPr>
                <w:sz w:val="14"/>
              </w:rPr>
            </w:r>
            <w:r>
              <w:rPr>
                <w:rFonts w:ascii="Arial" w:hAnsi="Arial"/>
                <w:sz w:val="14"/>
              </w:rPr>
              <w:t>Backend CORS/config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http://127.0.0.1:5173</w:t>
            </w:r>
            <w:r>
              <w:rPr>
                <w:rFonts w:ascii="Arial" w:hAnsi="Arial"/>
                <w:sz w:val="14"/>
              </w:rPr>
              <w:t>; required HTTPS origin in production</w:t>
            </w:r>
          </w:p>
        </w:tc>
        <w:tc>
          <w:tcPr>
            <w:tcW w:type="dxa" w:w="2460"/>
            <w:vAlign w:val="center"/>
          </w:tcPr>
          <w:p>
            <w:pPr>
              <w:spacing w:after="20" w:before="20"/>
            </w:pPr>
            <w:r>
              <w:rPr>
                <w:sz w:val="14"/>
              </w:rPr>
            </w:r>
            <w:r>
              <w:rPr>
                <w:rFonts w:ascii="Arial" w:hAnsi="Arial"/>
                <w:sz w:val="14"/>
              </w:rPr>
              <w:t>Sole CORS origin; no path/query/fragment.</w:t>
            </w:r>
          </w:p>
        </w:tc>
      </w:tr>
      <w:tr>
        <w:tc>
          <w:tcPr>
            <w:tcW w:type="dxa" w:w="1903"/>
            <w:vAlign w:val="center"/>
          </w:tcPr>
          <w:p>
            <w:pPr>
              <w:spacing w:after="20" w:before="20"/>
            </w:pPr>
            <w:r>
              <w:rPr>
                <w:sz w:val="14"/>
              </w:rPr>
            </w:r>
            <w:r>
              <w:rPr>
                <w:rFonts w:ascii="Consolas" w:hAnsi="Consolas"/>
                <w:sz w:val="14"/>
              </w:rPr>
              <w:t>APP_TIMEZONE</w:t>
            </w:r>
          </w:p>
        </w:tc>
        <w:tc>
          <w:tcPr>
            <w:tcW w:type="dxa" w:w="2207"/>
            <w:vAlign w:val="center"/>
          </w:tcPr>
          <w:p>
            <w:pPr>
              <w:spacing w:after="20" w:before="20"/>
            </w:pPr>
            <w:r>
              <w:rPr>
                <w:sz w:val="14"/>
              </w:rPr>
            </w:r>
            <w:r>
              <w:rPr>
                <w:rFonts w:ascii="Arial" w:hAnsi="Arial"/>
                <w:sz w:val="14"/>
              </w:rPr>
              <w:t>Backend config/monitoring</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Asia/Kolkata</w:t>
            </w:r>
          </w:p>
        </w:tc>
        <w:tc>
          <w:tcPr>
            <w:tcW w:type="dxa" w:w="2460"/>
            <w:vAlign w:val="center"/>
          </w:tcPr>
          <w:p>
            <w:pPr>
              <w:spacing w:after="20" w:before="20"/>
            </w:pPr>
            <w:r>
              <w:rPr>
                <w:sz w:val="14"/>
              </w:rPr>
            </w:r>
            <w:r>
              <w:rPr>
                <w:rFonts w:ascii="Arial" w:hAnsi="Arial"/>
                <w:sz w:val="14"/>
              </w:rPr>
              <w:t>Valid IANA timezone.</w:t>
            </w:r>
          </w:p>
        </w:tc>
      </w:tr>
      <w:tr>
        <w:tc>
          <w:tcPr>
            <w:tcW w:type="dxa" w:w="1903"/>
            <w:vAlign w:val="center"/>
          </w:tcPr>
          <w:p>
            <w:pPr>
              <w:spacing w:after="20" w:before="20"/>
            </w:pPr>
            <w:r>
              <w:rPr>
                <w:sz w:val="14"/>
              </w:rPr>
            </w:r>
            <w:r>
              <w:rPr>
                <w:rFonts w:ascii="Consolas" w:hAnsi="Consolas"/>
                <w:sz w:val="14"/>
              </w:rPr>
              <w:t>SCHEDULER_ENABLED</w:t>
            </w:r>
          </w:p>
        </w:tc>
        <w:tc>
          <w:tcPr>
            <w:tcW w:type="dxa" w:w="2207"/>
            <w:vAlign w:val="center"/>
          </w:tcPr>
          <w:p>
            <w:pPr>
              <w:spacing w:after="20" w:before="20"/>
            </w:pPr>
            <w:r>
              <w:rPr>
                <w:sz w:val="14"/>
              </w:rPr>
            </w:r>
            <w:r>
              <w:rPr>
                <w:rFonts w:ascii="Arial" w:hAnsi="Arial"/>
                <w:sz w:val="14"/>
              </w:rPr>
              <w:t>Backend config/scheduler</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false</w:t>
            </w:r>
          </w:p>
        </w:tc>
        <w:tc>
          <w:tcPr>
            <w:tcW w:type="dxa" w:w="2460"/>
            <w:vAlign w:val="center"/>
          </w:tcPr>
          <w:p>
            <w:pPr>
              <w:spacing w:after="20" w:before="20"/>
            </w:pPr>
            <w:r>
              <w:rPr>
                <w:sz w:val="14"/>
              </w:rPr>
            </w:r>
            <w:r>
              <w:rPr>
                <w:rFonts w:ascii="Arial" w:hAnsi="Arial"/>
                <w:sz w:val="14"/>
              </w:rPr>
              <w:t>Enables process-local in-app scheduler only when true.</w:t>
            </w:r>
          </w:p>
        </w:tc>
      </w:tr>
      <w:tr>
        <w:tc>
          <w:tcPr>
            <w:tcW w:type="dxa" w:w="1903"/>
            <w:vAlign w:val="center"/>
          </w:tcPr>
          <w:p>
            <w:pPr>
              <w:spacing w:after="20" w:before="20"/>
            </w:pPr>
            <w:r>
              <w:rPr>
                <w:sz w:val="14"/>
              </w:rPr>
            </w:r>
            <w:r>
              <w:rPr>
                <w:rFonts w:ascii="Consolas" w:hAnsi="Consolas"/>
                <w:sz w:val="14"/>
              </w:rPr>
              <w:t>MONITORING_RUN_HOUR</w:t>
            </w:r>
          </w:p>
        </w:tc>
        <w:tc>
          <w:tcPr>
            <w:tcW w:type="dxa" w:w="2207"/>
            <w:vAlign w:val="center"/>
          </w:tcPr>
          <w:p>
            <w:pPr>
              <w:spacing w:after="20" w:before="20"/>
            </w:pPr>
            <w:r>
              <w:rPr>
                <w:sz w:val="14"/>
              </w:rPr>
            </w:r>
            <w:r>
              <w:rPr>
                <w:rFonts w:ascii="Arial" w:hAnsi="Arial"/>
                <w:sz w:val="14"/>
              </w:rPr>
              <w:t>Backend config/scheduler</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2</w:t>
            </w:r>
          </w:p>
        </w:tc>
        <w:tc>
          <w:tcPr>
            <w:tcW w:type="dxa" w:w="2460"/>
            <w:vAlign w:val="center"/>
          </w:tcPr>
          <w:p>
            <w:pPr>
              <w:spacing w:after="20" w:before="20"/>
            </w:pPr>
            <w:r>
              <w:rPr>
                <w:sz w:val="14"/>
              </w:rPr>
            </w:r>
            <w:r>
              <w:rPr>
                <w:rFonts w:ascii="Arial" w:hAnsi="Arial"/>
                <w:sz w:val="14"/>
              </w:rPr>
              <w:t>Local timezone hour (0–23).</w:t>
            </w:r>
          </w:p>
        </w:tc>
      </w:tr>
      <w:tr>
        <w:tc>
          <w:tcPr>
            <w:tcW w:type="dxa" w:w="1903"/>
            <w:vAlign w:val="center"/>
          </w:tcPr>
          <w:p>
            <w:pPr>
              <w:spacing w:after="20" w:before="20"/>
            </w:pPr>
            <w:r>
              <w:rPr>
                <w:sz w:val="14"/>
              </w:rPr>
            </w:r>
            <w:r>
              <w:rPr>
                <w:rFonts w:ascii="Consolas" w:hAnsi="Consolas"/>
                <w:sz w:val="14"/>
              </w:rPr>
              <w:t>MONITORING_RUN_MINUTE</w:t>
            </w:r>
          </w:p>
        </w:tc>
        <w:tc>
          <w:tcPr>
            <w:tcW w:type="dxa" w:w="2207"/>
            <w:vAlign w:val="center"/>
          </w:tcPr>
          <w:p>
            <w:pPr>
              <w:spacing w:after="20" w:before="20"/>
            </w:pPr>
            <w:r>
              <w:rPr>
                <w:sz w:val="14"/>
              </w:rPr>
            </w:r>
            <w:r>
              <w:rPr>
                <w:rFonts w:ascii="Arial" w:hAnsi="Arial"/>
                <w:sz w:val="14"/>
              </w:rPr>
              <w:t>Backend config/scheduler</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0</w:t>
            </w:r>
          </w:p>
        </w:tc>
        <w:tc>
          <w:tcPr>
            <w:tcW w:type="dxa" w:w="2460"/>
            <w:vAlign w:val="center"/>
          </w:tcPr>
          <w:p>
            <w:pPr>
              <w:spacing w:after="20" w:before="20"/>
            </w:pPr>
            <w:r>
              <w:rPr>
                <w:sz w:val="14"/>
              </w:rPr>
            </w:r>
            <w:r>
              <w:rPr>
                <w:rFonts w:ascii="Arial" w:hAnsi="Arial"/>
                <w:sz w:val="14"/>
              </w:rPr>
              <w:t>Minute (0–59).</w:t>
            </w:r>
          </w:p>
        </w:tc>
      </w:tr>
      <w:tr>
        <w:tc>
          <w:tcPr>
            <w:tcW w:type="dxa" w:w="1903"/>
            <w:vAlign w:val="center"/>
          </w:tcPr>
          <w:p>
            <w:pPr>
              <w:spacing w:after="20" w:before="20"/>
            </w:pPr>
            <w:r>
              <w:rPr>
                <w:sz w:val="14"/>
              </w:rPr>
            </w:r>
            <w:r>
              <w:rPr>
                <w:rFonts w:ascii="Consolas" w:hAnsi="Consolas"/>
                <w:sz w:val="14"/>
              </w:rPr>
              <w:t>MATURITY_URGENT_DAYS</w:t>
            </w:r>
          </w:p>
        </w:tc>
        <w:tc>
          <w:tcPr>
            <w:tcW w:type="dxa" w:w="2207"/>
            <w:vAlign w:val="center"/>
          </w:tcPr>
          <w:p>
            <w:pPr>
              <w:spacing w:after="20" w:before="20"/>
            </w:pPr>
            <w:r>
              <w:rPr>
                <w:sz w:val="14"/>
              </w:rPr>
            </w:r>
            <w:r>
              <w:rPr>
                <w:rFonts w:ascii="Arial" w:hAnsi="Arial"/>
                <w:sz w:val="14"/>
              </w:rPr>
              <w:t>Backend dashboard thresholds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7</w:t>
            </w:r>
          </w:p>
        </w:tc>
        <w:tc>
          <w:tcPr>
            <w:tcW w:type="dxa" w:w="2460"/>
            <w:vAlign w:val="center"/>
          </w:tcPr>
          <w:p>
            <w:pPr>
              <w:spacing w:after="20" w:before="20"/>
            </w:pPr>
            <w:r>
              <w:rPr>
                <w:sz w:val="14"/>
              </w:rPr>
            </w:r>
            <w:r>
              <w:rPr>
                <w:rFonts w:ascii="Arial" w:hAnsi="Arial"/>
                <w:sz w:val="14"/>
              </w:rPr>
              <w:t>Demo dashboard/report threshold.</w:t>
            </w:r>
          </w:p>
        </w:tc>
      </w:tr>
      <w:tr>
        <w:tc>
          <w:tcPr>
            <w:tcW w:type="dxa" w:w="1903"/>
            <w:vAlign w:val="center"/>
          </w:tcPr>
          <w:p>
            <w:pPr>
              <w:spacing w:after="20" w:before="20"/>
            </w:pPr>
            <w:r>
              <w:rPr>
                <w:sz w:val="14"/>
              </w:rPr>
            </w:r>
            <w:r>
              <w:rPr>
                <w:rFonts w:ascii="Consolas" w:hAnsi="Consolas"/>
                <w:sz w:val="14"/>
              </w:rPr>
              <w:t>MATURITY_ATTENTION_DAYS</w:t>
            </w:r>
          </w:p>
        </w:tc>
        <w:tc>
          <w:tcPr>
            <w:tcW w:type="dxa" w:w="2207"/>
            <w:vAlign w:val="center"/>
          </w:tcPr>
          <w:p>
            <w:pPr>
              <w:spacing w:after="20" w:before="20"/>
            </w:pPr>
            <w:r>
              <w:rPr>
                <w:sz w:val="14"/>
              </w:rPr>
            </w:r>
            <w:r>
              <w:rPr>
                <w:rFonts w:ascii="Arial" w:hAnsi="Arial"/>
                <w:sz w:val="14"/>
              </w:rPr>
              <w:t>Backend dashboard thresholds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30</w:t>
            </w:r>
          </w:p>
        </w:tc>
        <w:tc>
          <w:tcPr>
            <w:tcW w:type="dxa" w:w="2460"/>
            <w:vAlign w:val="center"/>
          </w:tcPr>
          <w:p>
            <w:pPr>
              <w:spacing w:after="20" w:before="20"/>
            </w:pPr>
            <w:r>
              <w:rPr>
                <w:sz w:val="14"/>
              </w:rPr>
            </w:r>
            <w:r>
              <w:rPr>
                <w:rFonts w:ascii="Arial" w:hAnsi="Arial"/>
                <w:sz w:val="14"/>
              </w:rPr>
              <w:t>Demo dashboard/report threshold.</w:t>
            </w:r>
          </w:p>
        </w:tc>
      </w:tr>
      <w:tr>
        <w:tc>
          <w:tcPr>
            <w:tcW w:type="dxa" w:w="1903"/>
            <w:vAlign w:val="center"/>
          </w:tcPr>
          <w:p>
            <w:pPr>
              <w:spacing w:after="20" w:before="20"/>
            </w:pPr>
            <w:r>
              <w:rPr>
                <w:sz w:val="14"/>
              </w:rPr>
            </w:r>
            <w:r>
              <w:rPr>
                <w:rFonts w:ascii="Consolas" w:hAnsi="Consolas"/>
                <w:sz w:val="14"/>
              </w:rPr>
              <w:t>MATURITY_UPCOMING_DAYS</w:t>
            </w:r>
          </w:p>
        </w:tc>
        <w:tc>
          <w:tcPr>
            <w:tcW w:type="dxa" w:w="2207"/>
            <w:vAlign w:val="center"/>
          </w:tcPr>
          <w:p>
            <w:pPr>
              <w:spacing w:after="20" w:before="20"/>
            </w:pPr>
            <w:r>
              <w:rPr>
                <w:sz w:val="14"/>
              </w:rPr>
            </w:r>
            <w:r>
              <w:rPr>
                <w:rFonts w:ascii="Arial" w:hAnsi="Arial"/>
                <w:sz w:val="14"/>
              </w:rPr>
              <w:t>Backend dashboard thresholds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90</w:t>
            </w:r>
          </w:p>
        </w:tc>
        <w:tc>
          <w:tcPr>
            <w:tcW w:type="dxa" w:w="2460"/>
            <w:vAlign w:val="center"/>
          </w:tcPr>
          <w:p>
            <w:pPr>
              <w:spacing w:after="20" w:before="20"/>
            </w:pPr>
            <w:r>
              <w:rPr>
                <w:sz w:val="14"/>
              </w:rPr>
            </w:r>
            <w:r>
              <w:rPr>
                <w:rFonts w:ascii="Arial" w:hAnsi="Arial"/>
                <w:sz w:val="14"/>
              </w:rPr>
              <w:t>Demo dashboard/report threshold.</w:t>
            </w:r>
          </w:p>
        </w:tc>
      </w:tr>
      <w:tr>
        <w:tc>
          <w:tcPr>
            <w:tcW w:type="dxa" w:w="1903"/>
            <w:vAlign w:val="center"/>
          </w:tcPr>
          <w:p>
            <w:pPr>
              <w:spacing w:after="20" w:before="20"/>
            </w:pPr>
            <w:r>
              <w:rPr>
                <w:sz w:val="14"/>
              </w:rPr>
            </w:r>
            <w:r>
              <w:rPr>
                <w:rFonts w:ascii="Consolas" w:hAnsi="Consolas"/>
                <w:sz w:val="14"/>
              </w:rPr>
              <w:t>STORAGE_ROOT</w:t>
            </w:r>
          </w:p>
        </w:tc>
        <w:tc>
          <w:tcPr>
            <w:tcW w:type="dxa" w:w="2207"/>
            <w:vAlign w:val="center"/>
          </w:tcPr>
          <w:p>
            <w:pPr>
              <w:spacing w:after="20" w:before="20"/>
            </w:pPr>
            <w:r>
              <w:rPr>
                <w:sz w:val="14"/>
              </w:rPr>
            </w:r>
            <w:r>
              <w:rPr>
                <w:rFonts w:ascii="Arial" w:hAnsi="Arial"/>
                <w:sz w:val="14"/>
              </w:rPr>
              <w:t>Backend config/storage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&lt;backend&gt;/storage</w:t>
            </w:r>
          </w:p>
        </w:tc>
        <w:tc>
          <w:tcPr>
            <w:tcW w:type="dxa" w:w="2460"/>
            <w:vAlign w:val="center"/>
          </w:tcPr>
          <w:p>
            <w:pPr>
              <w:spacing w:after="20" w:before="20"/>
            </w:pPr>
            <w:r>
              <w:rPr>
                <w:sz w:val="14"/>
              </w:rPr>
            </w:r>
            <w:r>
              <w:rPr>
                <w:rFonts w:ascii="Arial" w:hAnsi="Arial"/>
                <w:sz w:val="14"/>
              </w:rPr>
              <w:t>Private document directory; set to disk mount when applicable.</w:t>
            </w:r>
          </w:p>
        </w:tc>
      </w:tr>
      <w:tr>
        <w:tc>
          <w:tcPr>
            <w:tcW w:type="dxa" w:w="1903"/>
            <w:vAlign w:val="center"/>
          </w:tcPr>
          <w:p>
            <w:pPr>
              <w:spacing w:after="20" w:before="20"/>
            </w:pPr>
            <w:r>
              <w:rPr>
                <w:sz w:val="14"/>
              </w:rPr>
            </w:r>
            <w:r>
              <w:rPr>
                <w:rFonts w:ascii="Consolas" w:hAnsi="Consolas"/>
                <w:sz w:val="14"/>
              </w:rPr>
              <w:t>MAX_UPLOAD_MB</w:t>
            </w:r>
          </w:p>
        </w:tc>
        <w:tc>
          <w:tcPr>
            <w:tcW w:type="dxa" w:w="2207"/>
            <w:vAlign w:val="center"/>
          </w:tcPr>
          <w:p>
            <w:pPr>
              <w:spacing w:after="20" w:before="20"/>
            </w:pPr>
            <w:r>
              <w:rPr>
                <w:sz w:val="14"/>
              </w:rPr>
            </w:r>
            <w:r>
              <w:rPr>
                <w:rFonts w:ascii="Arial" w:hAnsi="Arial"/>
                <w:sz w:val="14"/>
              </w:rPr>
              <w:t>Backend config/storage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10</w:t>
            </w:r>
          </w:p>
        </w:tc>
        <w:tc>
          <w:tcPr>
            <w:tcW w:type="dxa" w:w="2460"/>
            <w:vAlign w:val="center"/>
          </w:tcPr>
          <w:p>
            <w:pPr>
              <w:spacing w:after="20" w:before="20"/>
            </w:pPr>
            <w:r>
              <w:rPr>
                <w:sz w:val="14"/>
              </w:rPr>
            </w:r>
            <w:r>
              <w:rPr>
                <w:rFonts w:ascii="Arial" w:hAnsi="Arial"/>
                <w:sz w:val="14"/>
              </w:rPr>
              <w:t>Positive maximum upload size in MiB.</w:t>
            </w:r>
          </w:p>
        </w:tc>
      </w:tr>
      <w:tr>
        <w:tc>
          <w:tcPr>
            <w:tcW w:type="dxa" w:w="1903"/>
            <w:vAlign w:val="center"/>
          </w:tcPr>
          <w:p>
            <w:pPr>
              <w:spacing w:after="20" w:before="20"/>
            </w:pPr>
            <w:r>
              <w:rPr>
                <w:sz w:val="14"/>
              </w:rPr>
            </w:r>
            <w:r>
              <w:rPr>
                <w:rFonts w:ascii="Consolas" w:hAnsi="Consolas"/>
                <w:sz w:val="14"/>
              </w:rPr>
              <w:t>MAX_PDF_PAGES</w:t>
            </w:r>
          </w:p>
        </w:tc>
        <w:tc>
          <w:tcPr>
            <w:tcW w:type="dxa" w:w="2207"/>
            <w:vAlign w:val="center"/>
          </w:tcPr>
          <w:p>
            <w:pPr>
              <w:spacing w:after="20" w:before="20"/>
            </w:pPr>
            <w:r>
              <w:rPr>
                <w:sz w:val="14"/>
              </w:rPr>
            </w:r>
            <w:r>
              <w:rPr>
                <w:rFonts w:ascii="Arial" w:hAnsi="Arial"/>
                <w:sz w:val="14"/>
              </w:rPr>
              <w:t>Backend config/storage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10</w:t>
            </w:r>
          </w:p>
        </w:tc>
        <w:tc>
          <w:tcPr>
            <w:tcW w:type="dxa" w:w="2460"/>
            <w:vAlign w:val="center"/>
          </w:tcPr>
          <w:p>
            <w:pPr>
              <w:spacing w:after="20" w:before="20"/>
            </w:pPr>
            <w:r>
              <w:rPr>
                <w:sz w:val="14"/>
              </w:rPr>
            </w:r>
            <w:r>
              <w:rPr>
                <w:rFonts w:ascii="Arial" w:hAnsi="Arial"/>
                <w:sz w:val="14"/>
              </w:rPr>
              <w:t>Positive PDF page limit.</w:t>
            </w:r>
          </w:p>
        </w:tc>
      </w:tr>
      <w:tr>
        <w:tc>
          <w:tcPr>
            <w:tcW w:type="dxa" w:w="1903"/>
            <w:vAlign w:val="center"/>
          </w:tcPr>
          <w:p>
            <w:pPr>
              <w:spacing w:after="20" w:before="20"/>
            </w:pPr>
            <w:r>
              <w:rPr>
                <w:sz w:val="14"/>
              </w:rPr>
            </w:r>
            <w:r>
              <w:rPr>
                <w:rFonts w:ascii="Consolas" w:hAnsi="Consolas"/>
                <w:sz w:val="14"/>
              </w:rPr>
              <w:t>MAX_DOCUMENTS_PER_FDR</w:t>
            </w:r>
          </w:p>
        </w:tc>
        <w:tc>
          <w:tcPr>
            <w:tcW w:type="dxa" w:w="2207"/>
            <w:vAlign w:val="center"/>
          </w:tcPr>
          <w:p>
            <w:pPr>
              <w:spacing w:after="20" w:before="20"/>
            </w:pPr>
            <w:r>
              <w:rPr>
                <w:sz w:val="14"/>
              </w:rPr>
            </w:r>
            <w:r>
              <w:rPr>
                <w:rFonts w:ascii="Arial" w:hAnsi="Arial"/>
                <w:sz w:val="14"/>
              </w:rPr>
              <w:t>Backend config/documents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20</w:t>
            </w:r>
          </w:p>
        </w:tc>
        <w:tc>
          <w:tcPr>
            <w:tcW w:type="dxa" w:w="2460"/>
            <w:vAlign w:val="center"/>
          </w:tcPr>
          <w:p>
            <w:pPr>
              <w:spacing w:after="20" w:before="20"/>
            </w:pPr>
            <w:r>
              <w:rPr>
                <w:sz w:val="14"/>
              </w:rPr>
            </w:r>
            <w:r>
              <w:rPr>
                <w:rFonts w:ascii="Arial" w:hAnsi="Arial"/>
                <w:sz w:val="14"/>
              </w:rPr>
              <w:t>Positive per-record document limit.</w:t>
            </w:r>
          </w:p>
        </w:tc>
      </w:tr>
      <w:tr>
        <w:tc>
          <w:tcPr>
            <w:tcW w:type="dxa" w:w="1903"/>
            <w:vAlign w:val="center"/>
          </w:tcPr>
          <w:p>
            <w:pPr>
              <w:spacing w:after="20" w:before="20"/>
            </w:pPr>
            <w:r>
              <w:rPr>
                <w:sz w:val="14"/>
              </w:rPr>
            </w:r>
            <w:r>
              <w:rPr>
                <w:rFonts w:ascii="Consolas" w:hAnsi="Consolas"/>
                <w:sz w:val="14"/>
              </w:rPr>
              <w:t>OCR_ENABLED</w:t>
            </w:r>
          </w:p>
        </w:tc>
        <w:tc>
          <w:tcPr>
            <w:tcW w:type="dxa" w:w="2207"/>
            <w:vAlign w:val="center"/>
          </w:tcPr>
          <w:p>
            <w:pPr>
              <w:spacing w:after="20" w:before="20"/>
            </w:pPr>
            <w:r>
              <w:rPr>
                <w:sz w:val="14"/>
              </w:rPr>
            </w:r>
            <w:r>
              <w:rPr>
                <w:rFonts w:ascii="Arial" w:hAnsi="Arial"/>
                <w:sz w:val="14"/>
              </w:rPr>
              <w:t>Backend config/OCR service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true</w:t>
            </w:r>
          </w:p>
        </w:tc>
        <w:tc>
          <w:tcPr>
            <w:tcW w:type="dxa" w:w="2460"/>
            <w:vAlign w:val="center"/>
          </w:tcPr>
          <w:p>
            <w:pPr>
              <w:spacing w:after="20" w:before="20"/>
            </w:pPr>
            <w:r>
              <w:rPr>
                <w:sz w:val="14"/>
              </w:rPr>
            </w:r>
            <w:r>
              <w:rPr>
                <w:rFonts w:ascii="Arial" w:hAnsi="Arial"/>
                <w:sz w:val="14"/>
              </w:rPr>
              <w:t>Boolean switch for OCR paths; PDF text layer can be read independently.</w:t>
            </w:r>
          </w:p>
        </w:tc>
      </w:tr>
      <w:tr>
        <w:tc>
          <w:tcPr>
            <w:tcW w:type="dxa" w:w="1903"/>
            <w:vAlign w:val="center"/>
          </w:tcPr>
          <w:p>
            <w:pPr>
              <w:spacing w:after="20" w:before="20"/>
            </w:pPr>
            <w:r>
              <w:rPr>
                <w:sz w:val="14"/>
              </w:rPr>
            </w:r>
            <w:r>
              <w:rPr>
                <w:rFonts w:ascii="Consolas" w:hAnsi="Consolas"/>
                <w:sz w:val="14"/>
              </w:rPr>
              <w:t>TESSERACT_CMD</w:t>
            </w:r>
          </w:p>
        </w:tc>
        <w:tc>
          <w:tcPr>
            <w:tcW w:type="dxa" w:w="2207"/>
            <w:vAlign w:val="center"/>
          </w:tcPr>
          <w:p>
            <w:pPr>
              <w:spacing w:after="20" w:before="20"/>
            </w:pPr>
            <w:r>
              <w:rPr>
                <w:sz w:val="14"/>
              </w:rPr>
            </w:r>
            <w:r>
              <w:rPr>
                <w:rFonts w:ascii="Arial" w:hAnsi="Arial"/>
                <w:sz w:val="14"/>
              </w:rPr>
              <w:t>Backend config/OCR service</w:t>
            </w:r>
          </w:p>
        </w:tc>
        <w:tc>
          <w:tcPr>
            <w:tcW w:type="dxa" w:w="2460"/>
            <w:vAlign w:val="center"/>
          </w:tcPr>
          <w:p>
            <w:pPr>
              <w:spacing w:after="20" w:before="20"/>
            </w:pPr>
            <w:r>
              <w:rPr>
                <w:sz w:val="14"/>
              </w:rPr>
            </w:r>
            <w:r>
              <w:rPr>
                <w:rFonts w:ascii="Arial" w:hAnsi="Arial"/>
                <w:sz w:val="14"/>
              </w:rPr>
              <w:t>Optional; unset (system PATH lookup)</w:t>
            </w:r>
          </w:p>
        </w:tc>
        <w:tc>
          <w:tcPr>
            <w:tcW w:type="dxa" w:w="2460"/>
            <w:vAlign w:val="center"/>
          </w:tcPr>
          <w:p>
            <w:pPr>
              <w:spacing w:after="20" w:before="20"/>
            </w:pPr>
            <w:r>
              <w:rPr>
                <w:sz w:val="14"/>
              </w:rPr>
            </w:r>
            <w:r>
              <w:rPr>
                <w:rFonts w:ascii="Arial" w:hAnsi="Arial"/>
                <w:sz w:val="14"/>
              </w:rPr>
              <w:t>Tesseract executable override.</w:t>
            </w:r>
          </w:p>
        </w:tc>
      </w:tr>
      <w:tr>
        <w:tc>
          <w:tcPr>
            <w:tcW w:type="dxa" w:w="1903"/>
            <w:vAlign w:val="center"/>
          </w:tcPr>
          <w:p>
            <w:pPr>
              <w:spacing w:after="20" w:before="20"/>
            </w:pPr>
            <w:r>
              <w:rPr>
                <w:sz w:val="14"/>
              </w:rPr>
            </w:r>
            <w:r>
              <w:rPr>
                <w:rFonts w:ascii="Consolas" w:hAnsi="Consolas"/>
                <w:sz w:val="14"/>
              </w:rPr>
              <w:t>OCR_LANGUAGES</w:t>
            </w:r>
          </w:p>
        </w:tc>
        <w:tc>
          <w:tcPr>
            <w:tcW w:type="dxa" w:w="2207"/>
            <w:vAlign w:val="center"/>
          </w:tcPr>
          <w:p>
            <w:pPr>
              <w:spacing w:after="20" w:before="20"/>
            </w:pPr>
            <w:r>
              <w:rPr>
                <w:sz w:val="14"/>
              </w:rPr>
            </w:r>
            <w:r>
              <w:rPr>
                <w:rFonts w:ascii="Arial" w:hAnsi="Arial"/>
                <w:sz w:val="14"/>
              </w:rPr>
              <w:t>Backend config/OCR service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eng</w:t>
            </w:r>
          </w:p>
        </w:tc>
        <w:tc>
          <w:tcPr>
            <w:tcW w:type="dxa" w:w="2460"/>
            <w:vAlign w:val="center"/>
          </w:tcPr>
          <w:p>
            <w:pPr>
              <w:spacing w:after="20" w:before="20"/>
            </w:pPr>
            <w:r>
              <w:rPr>
                <w:sz w:val="14"/>
              </w:rPr>
            </w:r>
            <w:r>
              <w:rPr>
                <w:rFonts w:ascii="Arial" w:hAnsi="Arial"/>
                <w:sz w:val="14"/>
              </w:rPr>
              <w:t>Tesseract language code list.</w:t>
            </w:r>
          </w:p>
        </w:tc>
      </w:tr>
      <w:tr>
        <w:tc>
          <w:tcPr>
            <w:tcW w:type="dxa" w:w="1903"/>
            <w:vAlign w:val="center"/>
          </w:tcPr>
          <w:p>
            <w:pPr>
              <w:spacing w:after="20" w:before="20"/>
            </w:pPr>
            <w:r>
              <w:rPr>
                <w:sz w:val="14"/>
              </w:rPr>
            </w:r>
            <w:r>
              <w:rPr>
                <w:rFonts w:ascii="Consolas" w:hAnsi="Consolas"/>
                <w:sz w:val="14"/>
              </w:rPr>
              <w:t>OCR_TIMEOUT_SECONDS</w:t>
            </w:r>
          </w:p>
        </w:tc>
        <w:tc>
          <w:tcPr>
            <w:tcW w:type="dxa" w:w="2207"/>
            <w:vAlign w:val="center"/>
          </w:tcPr>
          <w:p>
            <w:pPr>
              <w:spacing w:after="20" w:before="20"/>
            </w:pPr>
            <w:r>
              <w:rPr>
                <w:sz w:val="14"/>
              </w:rPr>
            </w:r>
            <w:r>
              <w:rPr>
                <w:rFonts w:ascii="Arial" w:hAnsi="Arial"/>
                <w:sz w:val="14"/>
              </w:rPr>
              <w:t>Backend config/OCR service</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60</w:t>
            </w:r>
          </w:p>
        </w:tc>
        <w:tc>
          <w:tcPr>
            <w:tcW w:type="dxa" w:w="2460"/>
            <w:vAlign w:val="center"/>
          </w:tcPr>
          <w:p>
            <w:pPr>
              <w:spacing w:after="20" w:before="20"/>
            </w:pPr>
            <w:r>
              <w:rPr>
                <w:sz w:val="14"/>
              </w:rPr>
            </w:r>
            <w:r>
              <w:rPr>
                <w:rFonts w:ascii="Arial" w:hAnsi="Arial"/>
                <w:sz w:val="14"/>
              </w:rPr>
              <w:t>Positive OCR timeout.</w:t>
            </w:r>
          </w:p>
        </w:tc>
      </w:tr>
      <w:tr>
        <w:tc>
          <w:tcPr>
            <w:tcW w:type="dxa" w:w="1903"/>
            <w:vAlign w:val="center"/>
          </w:tcPr>
          <w:p>
            <w:pPr>
              <w:spacing w:after="20" w:before="20"/>
            </w:pPr>
            <w:r>
              <w:rPr>
                <w:sz w:val="14"/>
              </w:rPr>
            </w:r>
            <w:r>
              <w:rPr>
                <w:rFonts w:ascii="Consolas" w:hAnsi="Consolas"/>
                <w:sz w:val="14"/>
              </w:rPr>
              <w:t>PROCESSING_STALE_MINUTES</w:t>
            </w:r>
          </w:p>
        </w:tc>
        <w:tc>
          <w:tcPr>
            <w:tcW w:type="dxa" w:w="2207"/>
            <w:vAlign w:val="center"/>
          </w:tcPr>
          <w:p>
            <w:pPr>
              <w:spacing w:after="20" w:before="20"/>
            </w:pPr>
            <w:r>
              <w:rPr>
                <w:sz w:val="14"/>
              </w:rPr>
            </w:r>
            <w:r>
              <w:rPr>
                <w:rFonts w:ascii="Arial" w:hAnsi="Arial"/>
                <w:sz w:val="14"/>
              </w:rPr>
              <w:t>Backend config/document startup diagnostics</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15</w:t>
            </w:r>
          </w:p>
        </w:tc>
        <w:tc>
          <w:tcPr>
            <w:tcW w:type="dxa" w:w="2460"/>
            <w:vAlign w:val="center"/>
          </w:tcPr>
          <w:p>
            <w:pPr>
              <w:spacing w:after="20" w:before="20"/>
            </w:pPr>
            <w:r>
              <w:rPr>
                <w:sz w:val="14"/>
              </w:rPr>
            </w:r>
            <w:r>
              <w:rPr>
                <w:rFonts w:ascii="Arial" w:hAnsi="Arial"/>
                <w:sz w:val="14"/>
              </w:rPr>
              <w:t>Positive stale-processing age threshold.</w:t>
            </w:r>
          </w:p>
        </w:tc>
      </w:tr>
      <w:tr>
        <w:tc>
          <w:tcPr>
            <w:tcW w:type="dxa" w:w="1903"/>
            <w:vAlign w:val="center"/>
          </w:tcPr>
          <w:p>
            <w:pPr>
              <w:spacing w:after="20" w:before="20"/>
            </w:pPr>
            <w:r>
              <w:rPr>
                <w:sz w:val="14"/>
              </w:rPr>
            </w:r>
            <w:r>
              <w:rPr>
                <w:rFonts w:ascii="Consolas" w:hAnsi="Consolas"/>
                <w:sz w:val="14"/>
              </w:rPr>
              <w:t>SEED_DEMO_PASSWORD</w:t>
            </w:r>
          </w:p>
        </w:tc>
        <w:tc>
          <w:tcPr>
            <w:tcW w:type="dxa" w:w="2207"/>
            <w:vAlign w:val="center"/>
          </w:tcPr>
          <w:p>
            <w:pPr>
              <w:spacing w:after="20" w:before="20"/>
            </w:pPr>
            <w:r>
              <w:rPr>
                <w:sz w:val="14"/>
              </w:rPr>
            </w:r>
            <w:r>
              <w:rPr>
                <w:rFonts w:ascii="Arial" w:hAnsi="Arial"/>
                <w:sz w:val="14"/>
              </w:rPr>
              <w:t>Guarded demo seed/rotation scripts</w:t>
            </w:r>
          </w:p>
        </w:tc>
        <w:tc>
          <w:tcPr>
            <w:tcW w:type="dxa" w:w="2460"/>
            <w:vAlign w:val="center"/>
          </w:tcPr>
          <w:p>
            <w:pPr>
              <w:spacing w:after="20" w:before="20"/>
            </w:pPr>
            <w:r>
              <w:rPr>
                <w:sz w:val="14"/>
              </w:rPr>
            </w:r>
            <w:r>
              <w:rPr>
                <w:rFonts w:ascii="Arial" w:hAnsi="Arial"/>
                <w:sz w:val="14"/>
              </w:rPr>
              <w:t>Required only when those scripts run; no default</w:t>
            </w:r>
          </w:p>
        </w:tc>
        <w:tc>
          <w:tcPr>
            <w:tcW w:type="dxa" w:w="2460"/>
            <w:vAlign w:val="center"/>
          </w:tcPr>
          <w:p>
            <w:pPr>
              <w:spacing w:after="20" w:before="20"/>
            </w:pPr>
            <w:r>
              <w:rPr>
                <w:sz w:val="14"/>
              </w:rPr>
            </w:r>
            <w:r>
              <w:rPr>
                <w:rFonts w:ascii="Arial" w:hAnsi="Arial"/>
                <w:sz w:val="14"/>
              </w:rPr>
              <w:t>Temporary demo account password input; not an application runtime setting.</w:t>
            </w:r>
          </w:p>
        </w:tc>
      </w:tr>
      <w:tr>
        <w:tc>
          <w:tcPr>
            <w:tcW w:type="dxa" w:w="1903"/>
            <w:vAlign w:val="center"/>
          </w:tcPr>
          <w:p>
            <w:pPr>
              <w:spacing w:after="20" w:before="20"/>
            </w:pPr>
            <w:r>
              <w:rPr>
                <w:sz w:val="14"/>
              </w:rPr>
            </w:r>
            <w:r>
              <w:rPr>
                <w:rFonts w:ascii="Consolas" w:hAnsi="Consolas"/>
                <w:sz w:val="14"/>
              </w:rPr>
              <w:t>SEED_DEV_PASSWORD</w:t>
            </w:r>
          </w:p>
        </w:tc>
        <w:tc>
          <w:tcPr>
            <w:tcW w:type="dxa" w:w="2207"/>
            <w:vAlign w:val="center"/>
          </w:tcPr>
          <w:p>
            <w:pPr>
              <w:spacing w:after="20" w:before="20"/>
            </w:pPr>
            <w:r>
              <w:rPr>
                <w:sz w:val="14"/>
              </w:rPr>
            </w:r>
            <w:r>
              <w:rPr>
                <w:rFonts w:ascii="Arial" w:hAnsi="Arial"/>
                <w:sz w:val="14"/>
              </w:rPr>
              <w:t>Local dev password utility</w:t>
            </w:r>
          </w:p>
        </w:tc>
        <w:tc>
          <w:tcPr>
            <w:tcW w:type="dxa" w:w="2460"/>
            <w:vAlign w:val="center"/>
          </w:tcPr>
          <w:p>
            <w:pPr>
              <w:spacing w:after="20" w:before="20"/>
            </w:pPr>
            <w:r>
              <w:rPr>
                <w:sz w:val="14"/>
              </w:rPr>
            </w:r>
            <w:r>
              <w:rPr>
                <w:rFonts w:ascii="Arial" w:hAnsi="Arial"/>
                <w:sz w:val="14"/>
              </w:rPr>
              <w:t>Required only when local password utility runs; no default</w:t>
            </w:r>
          </w:p>
        </w:tc>
        <w:tc>
          <w:tcPr>
            <w:tcW w:type="dxa" w:w="2460"/>
            <w:vAlign w:val="center"/>
          </w:tcPr>
          <w:p>
            <w:pPr>
              <w:spacing w:after="20" w:before="20"/>
            </w:pPr>
            <w:r>
              <w:rPr>
                <w:sz w:val="14"/>
              </w:rPr>
            </w:r>
            <w:r>
              <w:rPr>
                <w:rFonts w:ascii="Arial" w:hAnsi="Arial"/>
                <w:sz w:val="14"/>
              </w:rPr>
              <w:t>Local synthetic-user password utility; disabled in production.</w:t>
            </w:r>
          </w:p>
        </w:tc>
      </w:tr>
      <w:tr>
        <w:tc>
          <w:tcPr>
            <w:tcW w:type="dxa" w:w="1903"/>
            <w:vAlign w:val="center"/>
          </w:tcPr>
          <w:p>
            <w:pPr>
              <w:spacing w:after="20" w:before="20"/>
            </w:pPr>
            <w:r>
              <w:rPr>
                <w:sz w:val="14"/>
              </w:rPr>
            </w:r>
            <w:r>
              <w:rPr>
                <w:rFonts w:ascii="Consolas" w:hAnsi="Consolas"/>
                <w:sz w:val="14"/>
              </w:rPr>
              <w:t>PORT</w:t>
            </w:r>
          </w:p>
        </w:tc>
        <w:tc>
          <w:tcPr>
            <w:tcW w:type="dxa" w:w="2207"/>
            <w:vAlign w:val="center"/>
          </w:tcPr>
          <w:p>
            <w:pPr>
              <w:spacing w:after="20" w:before="20"/>
            </w:pPr>
            <w:r>
              <w:rPr>
                <w:sz w:val="14"/>
              </w:rPr>
            </w:r>
            <w:r>
              <w:rPr>
                <w:rFonts w:ascii="Arial" w:hAnsi="Arial"/>
                <w:sz w:val="14"/>
              </w:rPr>
              <w:t>Container start script / Render</w:t>
            </w:r>
          </w:p>
        </w:tc>
        <w:tc>
          <w:tcPr>
            <w:tcW w:type="dxa" w:w="2460"/>
            <w:vAlign w:val="center"/>
          </w:tcPr>
          <w:p>
            <w:pPr>
              <w:spacing w:after="20" w:before="20"/>
            </w:pPr>
            <w:r>
              <w:rPr>
                <w:sz w:val="14"/>
              </w:rPr>
            </w:r>
            <w:r>
              <w:rPr>
                <w:rFonts w:ascii="Arial" w:hAnsi="Arial"/>
                <w:sz w:val="14"/>
              </w:rPr>
              <w:t xml:space="preserve">Supplied by platform; container fallback </w:t>
            </w:r>
            <w:r>
              <w:rPr>
                <w:rFonts w:ascii="Consolas" w:hAnsi="Consolas"/>
                <w:sz w:val="14"/>
              </w:rPr>
              <w:t>8000</w:t>
            </w:r>
          </w:p>
        </w:tc>
        <w:tc>
          <w:tcPr>
            <w:tcW w:type="dxa" w:w="2460"/>
            <w:vAlign w:val="center"/>
          </w:tcPr>
          <w:p>
            <w:pPr>
              <w:spacing w:after="20" w:before="20"/>
            </w:pPr>
            <w:r>
              <w:rPr>
                <w:sz w:val="14"/>
              </w:rPr>
            </w:r>
            <w:r>
              <w:rPr>
                <w:rFonts w:ascii="Arial" w:hAnsi="Arial"/>
                <w:sz w:val="14"/>
              </w:rPr>
              <w:t>Uvicorn listen port.</w:t>
            </w:r>
          </w:p>
        </w:tc>
      </w:tr>
      <w:tr>
        <w:tc>
          <w:tcPr>
            <w:tcW w:type="dxa" w:w="1903"/>
            <w:vAlign w:val="center"/>
          </w:tcPr>
          <w:p>
            <w:pPr>
              <w:spacing w:after="20" w:before="20"/>
            </w:pPr>
            <w:r>
              <w:rPr>
                <w:sz w:val="14"/>
              </w:rPr>
            </w:r>
            <w:r>
              <w:rPr>
                <w:rFonts w:ascii="Consolas" w:hAnsi="Consolas"/>
                <w:sz w:val="14"/>
              </w:rPr>
              <w:t>PYTHONDONTWRITEBYTECODE</w:t>
            </w:r>
          </w:p>
        </w:tc>
        <w:tc>
          <w:tcPr>
            <w:tcW w:type="dxa" w:w="2207"/>
            <w:vAlign w:val="center"/>
          </w:tcPr>
          <w:p>
            <w:pPr>
              <w:spacing w:after="20" w:before="20"/>
            </w:pPr>
            <w:r>
              <w:rPr>
                <w:sz w:val="14"/>
              </w:rPr>
            </w:r>
            <w:r>
              <w:rPr>
                <w:rFonts w:ascii="Arial" w:hAnsi="Arial"/>
                <w:sz w:val="14"/>
              </w:rPr>
              <w:t>Dockerfile</w:t>
            </w:r>
          </w:p>
        </w:tc>
        <w:tc>
          <w:tcPr>
            <w:tcW w:type="dxa" w:w="2460"/>
            <w:vAlign w:val="center"/>
          </w:tcPr>
          <w:p>
            <w:pPr>
              <w:spacing w:after="20" w:before="20"/>
            </w:pPr>
            <w:r>
              <w:rPr>
                <w:sz w:val="14"/>
              </w:rPr>
            </w:r>
            <w:r>
              <w:rPr>
                <w:rFonts w:ascii="Arial" w:hAnsi="Arial"/>
                <w:sz w:val="14"/>
              </w:rPr>
              <w:t xml:space="preserve">Docker default set to </w:t>
            </w:r>
            <w:r>
              <w:rPr>
                <w:rFonts w:ascii="Consolas" w:hAnsi="Consolas"/>
                <w:sz w:val="14"/>
              </w:rPr>
              <w:t>1</w:t>
            </w:r>
          </w:p>
        </w:tc>
        <w:tc>
          <w:tcPr>
            <w:tcW w:type="dxa" w:w="2460"/>
            <w:vAlign w:val="center"/>
          </w:tcPr>
          <w:p>
            <w:pPr>
              <w:spacing w:after="20" w:before="20"/>
            </w:pPr>
            <w:r>
              <w:rPr>
                <w:sz w:val="14"/>
              </w:rPr>
            </w:r>
            <w:r>
              <w:rPr>
                <w:rFonts w:ascii="Arial" w:hAnsi="Arial"/>
                <w:sz w:val="14"/>
              </w:rPr>
              <w:t>Avoid Python bytecode files in image runtime.</w:t>
            </w:r>
          </w:p>
        </w:tc>
      </w:tr>
      <w:tr>
        <w:tc>
          <w:tcPr>
            <w:tcW w:type="dxa" w:w="1903"/>
            <w:vAlign w:val="center"/>
          </w:tcPr>
          <w:p>
            <w:pPr>
              <w:spacing w:after="20" w:before="20"/>
            </w:pPr>
            <w:r>
              <w:rPr>
                <w:sz w:val="14"/>
              </w:rPr>
            </w:r>
            <w:r>
              <w:rPr>
                <w:rFonts w:ascii="Consolas" w:hAnsi="Consolas"/>
                <w:sz w:val="14"/>
              </w:rPr>
              <w:t>PYTHONUNBUFFERED</w:t>
            </w:r>
          </w:p>
        </w:tc>
        <w:tc>
          <w:tcPr>
            <w:tcW w:type="dxa" w:w="2207"/>
            <w:vAlign w:val="center"/>
          </w:tcPr>
          <w:p>
            <w:pPr>
              <w:spacing w:after="20" w:before="20"/>
            </w:pPr>
            <w:r>
              <w:rPr>
                <w:sz w:val="14"/>
              </w:rPr>
            </w:r>
            <w:r>
              <w:rPr>
                <w:rFonts w:ascii="Arial" w:hAnsi="Arial"/>
                <w:sz w:val="14"/>
              </w:rPr>
              <w:t>Dockerfile</w:t>
            </w:r>
          </w:p>
        </w:tc>
        <w:tc>
          <w:tcPr>
            <w:tcW w:type="dxa" w:w="2460"/>
            <w:vAlign w:val="center"/>
          </w:tcPr>
          <w:p>
            <w:pPr>
              <w:spacing w:after="20" w:before="20"/>
            </w:pPr>
            <w:r>
              <w:rPr>
                <w:sz w:val="14"/>
              </w:rPr>
            </w:r>
            <w:r>
              <w:rPr>
                <w:rFonts w:ascii="Arial" w:hAnsi="Arial"/>
                <w:sz w:val="14"/>
              </w:rPr>
              <w:t xml:space="preserve">Docker default set to </w:t>
            </w:r>
            <w:r>
              <w:rPr>
                <w:rFonts w:ascii="Consolas" w:hAnsi="Consolas"/>
                <w:sz w:val="14"/>
              </w:rPr>
              <w:t>1</w:t>
            </w:r>
          </w:p>
        </w:tc>
        <w:tc>
          <w:tcPr>
            <w:tcW w:type="dxa" w:w="2460"/>
            <w:vAlign w:val="center"/>
          </w:tcPr>
          <w:p>
            <w:pPr>
              <w:spacing w:after="20" w:before="20"/>
            </w:pPr>
            <w:r>
              <w:rPr>
                <w:sz w:val="14"/>
              </w:rPr>
            </w:r>
            <w:r>
              <w:rPr>
                <w:rFonts w:ascii="Arial" w:hAnsi="Arial"/>
                <w:sz w:val="14"/>
              </w:rPr>
              <w:t>Unbuffered container logs.</w:t>
            </w:r>
          </w:p>
        </w:tc>
      </w:tr>
      <w:tr>
        <w:tc>
          <w:tcPr>
            <w:tcW w:type="dxa" w:w="1903"/>
            <w:vAlign w:val="center"/>
          </w:tcPr>
          <w:p>
            <w:pPr>
              <w:spacing w:after="20" w:before="20"/>
            </w:pPr>
            <w:r>
              <w:rPr>
                <w:sz w:val="14"/>
              </w:rPr>
            </w:r>
            <w:r>
              <w:rPr>
                <w:rFonts w:ascii="Consolas" w:hAnsi="Consolas"/>
                <w:sz w:val="14"/>
              </w:rPr>
              <w:t>VITE_API_BASE_URL</w:t>
            </w:r>
          </w:p>
        </w:tc>
        <w:tc>
          <w:tcPr>
            <w:tcW w:type="dxa" w:w="2207"/>
            <w:vAlign w:val="center"/>
          </w:tcPr>
          <w:p>
            <w:pPr>
              <w:spacing w:after="20" w:before="20"/>
            </w:pPr>
            <w:r>
              <w:rPr>
                <w:sz w:val="14"/>
              </w:rPr>
            </w:r>
            <w:r>
              <w:rPr>
                <w:rFonts w:ascii="Arial" w:hAnsi="Arial"/>
                <w:sz w:val="14"/>
              </w:rPr>
              <w:t>Frontend build</w:t>
            </w:r>
          </w:p>
        </w:tc>
        <w:tc>
          <w:tcPr>
            <w:tcW w:type="dxa" w:w="2460"/>
            <w:vAlign w:val="center"/>
          </w:tcPr>
          <w:p>
            <w:pPr>
              <w:spacing w:after="20" w:before="20"/>
            </w:pPr>
            <w:r>
              <w:rPr>
                <w:sz w:val="14"/>
              </w:rPr>
            </w:r>
            <w:r>
              <w:rPr>
                <w:rFonts w:ascii="Arial" w:hAnsi="Arial"/>
                <w:sz w:val="14"/>
              </w:rPr>
              <w:t xml:space="preserve">Optional; </w:t>
            </w:r>
            <w:r>
              <w:rPr>
                <w:rFonts w:ascii="Consolas" w:hAnsi="Consolas"/>
                <w:sz w:val="14"/>
              </w:rPr>
              <w:t>/api/v1</w:t>
            </w:r>
          </w:p>
        </w:tc>
        <w:tc>
          <w:tcPr>
            <w:tcW w:type="dxa" w:w="2460"/>
            <w:vAlign w:val="center"/>
          </w:tcPr>
          <w:p>
            <w:pPr>
              <w:spacing w:after="20" w:before="20"/>
            </w:pPr>
            <w:r>
              <w:rPr>
                <w:sz w:val="14"/>
              </w:rPr>
            </w:r>
            <w:r>
              <w:rPr>
                <w:rFonts w:ascii="Arial" w:hAnsi="Arial"/>
                <w:sz w:val="14"/>
              </w:rPr>
              <w:t>Browser API prefix; public build-time configuration, not a secret.</w:t>
            </w:r>
          </w:p>
        </w:tc>
      </w:tr>
      <w:tr>
        <w:tc>
          <w:tcPr>
            <w:tcW w:type="dxa" w:w="1903"/>
            <w:vAlign w:val="center"/>
          </w:tcPr>
          <w:p>
            <w:pPr>
              <w:spacing w:after="20" w:before="20"/>
            </w:pPr>
            <w:r>
              <w:rPr>
                <w:sz w:val="14"/>
              </w:rPr>
            </w:r>
            <w:r>
              <w:rPr>
                <w:rFonts w:ascii="Consolas" w:hAnsi="Consolas"/>
                <w:sz w:val="14"/>
              </w:rPr>
              <w:t>VITE_SHOW_GOV_BRANDING</w:t>
            </w:r>
          </w:p>
        </w:tc>
        <w:tc>
          <w:tcPr>
            <w:tcW w:type="dxa" w:w="2207"/>
            <w:vAlign w:val="center"/>
          </w:tcPr>
          <w:p>
            <w:pPr>
              <w:spacing w:after="20" w:before="20"/>
            </w:pPr>
            <w:r>
              <w:rPr>
                <w:sz w:val="14"/>
              </w:rPr>
            </w:r>
            <w:r>
              <w:rPr>
                <w:rFonts w:ascii="Arial" w:hAnsi="Arial"/>
                <w:sz w:val="14"/>
              </w:rPr>
              <w:t>Frontend build</w:t>
            </w:r>
          </w:p>
        </w:tc>
        <w:tc>
          <w:tcPr>
            <w:tcW w:type="dxa" w:w="2460"/>
            <w:vAlign w:val="center"/>
          </w:tcPr>
          <w:p>
            <w:pPr>
              <w:spacing w:after="20" w:before="20"/>
            </w:pPr>
            <w:r>
              <w:rPr>
                <w:sz w:val="14"/>
              </w:rPr>
            </w:r>
            <w:r>
              <w:rPr>
                <w:rFonts w:ascii="Arial" w:hAnsi="Arial"/>
                <w:sz w:val="14"/>
              </w:rPr>
              <w:t>Optional; unset means neutral branding</w:t>
            </w:r>
          </w:p>
        </w:tc>
        <w:tc>
          <w:tcPr>
            <w:tcW w:type="dxa" w:w="2460"/>
            <w:vAlign w:val="center"/>
          </w:tcPr>
          <w:p>
            <w:pPr>
              <w:spacing w:after="20" w:before="20"/>
            </w:pPr>
            <w:r>
              <w:rPr>
                <w:sz w:val="14"/>
              </w:rPr>
            </w:r>
            <w:r>
              <w:rPr>
                <w:rFonts w:ascii="Arial" w:hAnsi="Arial"/>
                <w:sz w:val="14"/>
              </w:rPr>
              <w:t xml:space="preserve">Case-insensitive </w:t>
            </w:r>
            <w:r>
              <w:rPr>
                <w:rFonts w:ascii="Consolas" w:hAnsi="Consolas"/>
                <w:sz w:val="14"/>
              </w:rPr>
              <w:t>true</w:t>
            </w:r>
            <w:r>
              <w:rPr>
                <w:rFonts w:ascii="Arial" w:hAnsi="Arial"/>
                <w:sz w:val="14"/>
              </w:rPr>
              <w:t xml:space="preserve"> enables gov-style branding; unset for public links.</w:t>
            </w:r>
          </w:p>
        </w:tc>
      </w:tr>
    </w:tbl>
    <w:p>
      <w:pPr>
        <w:spacing w:after="0"/>
      </w:pPr>
    </w:p>
    <w:p>
      <w:r>
        <w:rPr>
          <w:rFonts w:ascii="Arial" w:hAnsi="Arial"/>
          <w:sz w:val="18"/>
        </w:rPr>
        <w:t xml:space="preserve">The app also loads </w:t>
      </w:r>
      <w:r>
        <w:rPr>
          <w:rFonts w:ascii="Consolas" w:hAnsi="Consolas"/>
          <w:sz w:val="16"/>
        </w:rPr>
        <w:t>backend/.env</w:t>
      </w:r>
      <w:r>
        <w:rPr>
          <w:rFonts w:ascii="Arial" w:hAnsi="Arial"/>
          <w:sz w:val="18"/>
        </w:rPr>
        <w:t xml:space="preserve"> then repository-root </w:t>
      </w:r>
      <w:r>
        <w:rPr>
          <w:rFonts w:ascii="Consolas" w:hAnsi="Consolas"/>
          <w:sz w:val="16"/>
        </w:rPr>
        <w:t>.env</w:t>
      </w:r>
      <w:r>
        <w:rPr>
          <w:rFonts w:ascii="Arial" w:hAnsi="Arial"/>
          <w:sz w:val="18"/>
        </w:rPr>
        <w:t xml:space="preserve"> for local tooling, without overriding environment variables already set by the process. Do not commit </w:t>
      </w:r>
      <w:r>
        <w:rPr>
          <w:rFonts w:ascii="Consolas" w:hAnsi="Consolas"/>
          <w:sz w:val="16"/>
        </w:rPr>
        <w:t>.env</w:t>
      </w:r>
      <w:r>
        <w:rPr>
          <w:rFonts w:ascii="Arial" w:hAnsi="Arial"/>
          <w:sz w:val="18"/>
        </w:rPr>
        <w:t xml:space="preserve"> files or place secrets in </w:t>
      </w:r>
      <w:r>
        <w:rPr>
          <w:rFonts w:ascii="Consolas" w:hAnsi="Consolas"/>
          <w:sz w:val="16"/>
        </w:rPr>
        <w:t>VITE_*</w:t>
      </w:r>
      <w:r>
        <w:rPr>
          <w:rFonts w:ascii="Arial" w:hAnsi="Arial"/>
          <w:sz w:val="18"/>
        </w:rPr>
        <w:t xml:space="preserve"> variables.</w:t>
      </w:r>
    </w:p>
    <w:p>
      <w:pPr>
        <w:pStyle w:val="Heading1"/>
      </w:pPr>
      <w:r>
        <w:rPr>
          <w:rFonts w:ascii="Arial" w:hAnsi="Arial"/>
          <w:sz w:val="18"/>
        </w:rPr>
        <w:t>14. Deployment</w:t>
      </w:r>
    </w:p>
    <w:p>
      <w:r>
        <w:rPr>
          <w:rFonts w:ascii="Arial" w:hAnsi="Arial"/>
          <w:sz w:val="18"/>
        </w:rPr>
        <w:t xml:space="preserve">The following reflects checked-in </w:t>
      </w:r>
      <w:r>
        <w:rPr>
          <w:rFonts w:ascii="Consolas" w:hAnsi="Consolas"/>
          <w:sz w:val="16"/>
        </w:rPr>
        <w:t>docs/deployment.md</w:t>
      </w:r>
      <w:r>
        <w:rPr>
          <w:rFonts w:ascii="Arial" w:hAnsi="Arial"/>
          <w:sz w:val="18"/>
        </w:rPr>
        <w:t xml:space="preserve">, </w:t>
      </w:r>
      <w:r>
        <w:rPr>
          <w:rFonts w:ascii="Consolas" w:hAnsi="Consolas"/>
          <w:sz w:val="16"/>
        </w:rPr>
        <w:t>backend/Dockerfile</w:t>
      </w:r>
      <w:r>
        <w:rPr>
          <w:rFonts w:ascii="Arial" w:hAnsi="Arial"/>
          <w:sz w:val="18"/>
        </w:rPr>
        <w:t xml:space="preserve">, </w:t>
      </w:r>
      <w:r>
        <w:rPr>
          <w:rFonts w:ascii="Consolas" w:hAnsi="Consolas"/>
          <w:sz w:val="16"/>
        </w:rPr>
        <w:t>backend/start.sh</w:t>
      </w:r>
      <w:r>
        <w:rPr>
          <w:rFonts w:ascii="Arial" w:hAnsi="Arial"/>
          <w:sz w:val="18"/>
        </w:rPr>
        <w:t xml:space="preserve">, and </w:t>
      </w:r>
      <w:r>
        <w:rPr>
          <w:rFonts w:ascii="Consolas" w:hAnsi="Consolas"/>
          <w:sz w:val="16"/>
        </w:rPr>
        <w:t>frontend/vercel.json</w:t>
      </w:r>
      <w:r>
        <w:rPr>
          <w:rFonts w:ascii="Arial" w:hAnsi="Arial"/>
          <w:sz w:val="18"/>
        </w:rPr>
        <w:t>; it is a repository deployment recipe, not evidence that services are deployed or healthy.</w:t>
      </w:r>
    </w:p>
    <w:p>
      <w:pPr>
        <w:pStyle w:val="ListNumber"/>
      </w:pPr>
      <w:r>
        <w:rPr>
          <w:rFonts w:ascii="Arial" w:hAnsi="Arial"/>
          <w:b/>
          <w:sz w:val="18"/>
        </w:rPr>
        <w:t>Neon:</w:t>
      </w:r>
      <w:r>
        <w:rPr>
          <w:rFonts w:ascii="Arial" w:hAnsi="Arial"/>
          <w:sz w:val="18"/>
        </w:rPr>
        <w:t xml:space="preserve"> Create a PostgreSQL database and use the direct (not pooled) connection URL. Supply it as </w:t>
      </w:r>
      <w:r>
        <w:rPr>
          <w:rFonts w:ascii="Consolas" w:hAnsi="Consolas"/>
          <w:sz w:val="16"/>
        </w:rPr>
        <w:t>DATABASE_URL</w:t>
      </w:r>
      <w:r>
        <w:rPr>
          <w:rFonts w:ascii="Arial" w:hAnsi="Arial"/>
          <w:sz w:val="18"/>
        </w:rPr>
        <w:t xml:space="preserve"> to Render. The app normalizes the </w:t>
      </w:r>
      <w:r>
        <w:rPr>
          <w:rFonts w:ascii="Consolas" w:hAnsi="Consolas"/>
          <w:sz w:val="16"/>
        </w:rPr>
        <w:t>postgresql://</w:t>
      </w:r>
      <w:r>
        <w:rPr>
          <w:rFonts w:ascii="Arial" w:hAnsi="Arial"/>
          <w:sz w:val="18"/>
        </w:rPr>
        <w:t xml:space="preserve"> scheme to psycopg 3 and retains query parameters such as </w:t>
      </w:r>
      <w:r>
        <w:rPr>
          <w:rFonts w:ascii="Consolas" w:hAnsi="Consolas"/>
          <w:sz w:val="16"/>
        </w:rPr>
        <w:t>sslmode=require</w:t>
      </w:r>
      <w:r>
        <w:rPr>
          <w:rFonts w:ascii="Arial" w:hAnsi="Arial"/>
          <w:sz w:val="18"/>
        </w:rPr>
        <w:t xml:space="preserve">. The config warns when hostname contains </w:t>
      </w:r>
      <w:r>
        <w:rPr>
          <w:rFonts w:ascii="Consolas" w:hAnsi="Consolas"/>
          <w:sz w:val="16"/>
        </w:rPr>
        <w:t>-pooler</w:t>
      </w:r>
      <w:r>
        <w:rPr>
          <w:rFonts w:ascii="Arial" w:hAnsi="Arial"/>
          <w:sz w:val="18"/>
        </w:rPr>
        <w:t>; monitoring uses PostgreSQL advisory locks and Alembic is documented to use the direct connection.</w:t>
      </w:r>
    </w:p>
    <w:p>
      <w:pPr>
        <w:pStyle w:val="ListNumber"/>
      </w:pPr>
      <w:r>
        <w:rPr>
          <w:rFonts w:ascii="Arial" w:hAnsi="Arial"/>
          <w:b/>
          <w:sz w:val="18"/>
        </w:rPr>
        <w:t>Render:</w:t>
      </w:r>
      <w:r>
        <w:rPr>
          <w:rFonts w:ascii="Arial" w:hAnsi="Arial"/>
          <w:sz w:val="18"/>
        </w:rPr>
        <w:t xml:space="preserve"> Create a Docker web service from repository root; Dockerfile path </w:t>
      </w:r>
      <w:r>
        <w:rPr>
          <w:rFonts w:ascii="Consolas" w:hAnsi="Consolas"/>
          <w:sz w:val="16"/>
        </w:rPr>
        <w:t>./backend/Dockerfile</w:t>
      </w:r>
      <w:r>
        <w:rPr>
          <w:rFonts w:ascii="Arial" w:hAnsi="Arial"/>
          <w:sz w:val="18"/>
        </w:rPr>
        <w:t xml:space="preserve">, build context repository root. Set production environment variables from section 13, </w:t>
      </w:r>
      <w:r>
        <w:rPr>
          <w:rFonts w:ascii="Consolas" w:hAnsi="Consolas"/>
          <w:sz w:val="16"/>
        </w:rPr>
        <w:t>FRONTEND_ORIGIN</w:t>
      </w:r>
      <w:r>
        <w:rPr>
          <w:rFonts w:ascii="Arial" w:hAnsi="Arial"/>
          <w:sz w:val="18"/>
        </w:rPr>
        <w:t xml:space="preserve"> to the exact Vercel origin, </w:t>
      </w:r>
      <w:r>
        <w:rPr>
          <w:rFonts w:ascii="Consolas" w:hAnsi="Consolas"/>
          <w:sz w:val="16"/>
        </w:rPr>
        <w:t>COOKIE_SECURE=true</w:t>
      </w:r>
      <w:r>
        <w:rPr>
          <w:rFonts w:ascii="Arial" w:hAnsi="Arial"/>
          <w:sz w:val="18"/>
        </w:rPr>
        <w:t xml:space="preserve">, and optionally </w:t>
      </w:r>
      <w:r>
        <w:rPr>
          <w:rFonts w:ascii="Consolas" w:hAnsi="Consolas"/>
          <w:sz w:val="16"/>
        </w:rPr>
        <w:t>STORAGE_ROOT</w:t>
      </w:r>
      <w:r>
        <w:rPr>
          <w:rFonts w:ascii="Arial" w:hAnsi="Arial"/>
          <w:sz w:val="18"/>
        </w:rPr>
        <w:t xml:space="preserve"> to a persistent disk mount such as </w:t>
      </w:r>
      <w:r>
        <w:rPr>
          <w:rFonts w:ascii="Consolas" w:hAnsi="Consolas"/>
          <w:sz w:val="16"/>
        </w:rPr>
        <w:t>/var/data</w:t>
      </w:r>
      <w:r>
        <w:rPr>
          <w:rFonts w:ascii="Arial" w:hAnsi="Arial"/>
          <w:sz w:val="18"/>
        </w:rPr>
        <w:t xml:space="preserve">. Health check path is </w:t>
      </w:r>
      <w:r>
        <w:rPr>
          <w:rFonts w:ascii="Consolas" w:hAnsi="Consolas"/>
          <w:sz w:val="16"/>
        </w:rPr>
        <w:t>/api/v1/health</w:t>
      </w:r>
      <w:r>
        <w:rPr>
          <w:rFonts w:ascii="Arial" w:hAnsi="Arial"/>
          <w:sz w:val="18"/>
        </w:rPr>
        <w:t>. The Docker image uses Python 3.12 slim, installs Tesseract and English data, and runs as non-root UID/GID 10001.</w:t>
      </w:r>
    </w:p>
    <w:p>
      <w:pPr>
        <w:pStyle w:val="ListNumber"/>
      </w:pPr>
      <w:r>
        <w:rPr>
          <w:rFonts w:ascii="Arial" w:hAnsi="Arial"/>
          <w:sz w:val="18"/>
        </w:rPr>
        <w:t xml:space="preserve">Container startup calls production config and storage validation, then </w:t>
      </w:r>
      <w:r>
        <w:rPr>
          <w:rFonts w:ascii="Consolas" w:hAnsi="Consolas"/>
          <w:sz w:val="16"/>
        </w:rPr>
        <w:t>python -m alembic upgrade head</w:t>
      </w:r>
      <w:r>
        <w:rPr>
          <w:rFonts w:ascii="Arial" w:hAnsi="Arial"/>
          <w:sz w:val="18"/>
        </w:rPr>
        <w:t xml:space="preserve">, then Uvicorn on </w:t>
      </w:r>
      <w:r>
        <w:rPr>
          <w:rFonts w:ascii="Consolas" w:hAnsi="Consolas"/>
          <w:sz w:val="16"/>
        </w:rPr>
        <w:t>$PORT</w:t>
      </w:r>
      <w:r>
        <w:rPr>
          <w:rFonts w:ascii="Arial" w:hAnsi="Arial"/>
          <w:sz w:val="18"/>
        </w:rPr>
        <w:t xml:space="preserve"> (fallback 8000). Seeding does not run on startup. Render Free has ephemeral filesystem storage, so uploaded documents disappear when the instance restarts/spins down. A persistent disk is a paid-plan deployment choice and has Render-specific attachment/scaling/deploy limitations described in </w:t>
      </w:r>
      <w:r>
        <w:rPr>
          <w:rFonts w:ascii="Consolas" w:hAnsi="Consolas"/>
          <w:sz w:val="16"/>
        </w:rPr>
        <w:t>docs/deployment.md</w:t>
      </w:r>
      <w:r>
        <w:rPr>
          <w:rFonts w:ascii="Arial" w:hAnsi="Arial"/>
          <w:sz w:val="18"/>
        </w:rPr>
        <w:t>.</w:t>
      </w:r>
    </w:p>
    <w:p>
      <w:pPr>
        <w:pStyle w:val="ListNumber"/>
      </w:pPr>
      <w:r>
        <w:rPr>
          <w:rFonts w:ascii="Arial" w:hAnsi="Arial"/>
          <w:b/>
          <w:sz w:val="18"/>
        </w:rPr>
        <w:t>Vercel:</w:t>
      </w:r>
      <w:r>
        <w:rPr>
          <w:rFonts w:ascii="Arial" w:hAnsi="Arial"/>
          <w:sz w:val="18"/>
        </w:rPr>
        <w:t xml:space="preserve"> Set project Root Directory to </w:t>
      </w:r>
      <w:r>
        <w:rPr>
          <w:rFonts w:ascii="Consolas" w:hAnsi="Consolas"/>
          <w:sz w:val="16"/>
        </w:rPr>
        <w:t>frontend</w:t>
      </w:r>
      <w:r>
        <w:rPr>
          <w:rFonts w:ascii="Arial" w:hAnsi="Arial"/>
          <w:sz w:val="18"/>
        </w:rPr>
        <w:t xml:space="preserve">, build command </w:t>
      </w:r>
      <w:r>
        <w:rPr>
          <w:rFonts w:ascii="Consolas" w:hAnsi="Consolas"/>
          <w:sz w:val="16"/>
        </w:rPr>
        <w:t>npm run build</w:t>
      </w:r>
      <w:r>
        <w:rPr>
          <w:rFonts w:ascii="Arial" w:hAnsi="Arial"/>
          <w:sz w:val="18"/>
        </w:rPr>
        <w:t xml:space="preserve">, and output directory </w:t>
      </w:r>
      <w:r>
        <w:rPr>
          <w:rFonts w:ascii="Consolas" w:hAnsi="Consolas"/>
          <w:sz w:val="16"/>
        </w:rPr>
        <w:t>dist</w:t>
      </w:r>
      <w:r>
        <w:rPr>
          <w:rFonts w:ascii="Arial" w:hAnsi="Arial"/>
          <w:sz w:val="18"/>
        </w:rPr>
        <w:t xml:space="preserve">. </w:t>
      </w:r>
      <w:r>
        <w:rPr>
          <w:rFonts w:ascii="Consolas" w:hAnsi="Consolas"/>
          <w:sz w:val="16"/>
        </w:rPr>
        <w:t>frontend/vercel.json</w:t>
      </w:r>
      <w:r>
        <w:rPr>
          <w:rFonts w:ascii="Arial" w:hAnsi="Arial"/>
          <w:sz w:val="18"/>
        </w:rPr>
        <w:t xml:space="preserve"> proxies </w:t>
      </w:r>
      <w:r>
        <w:rPr>
          <w:rFonts w:ascii="Consolas" w:hAnsi="Consolas"/>
          <w:sz w:val="16"/>
        </w:rPr>
        <w:t>/api/(.*)</w:t>
      </w:r>
      <w:r>
        <w:rPr>
          <w:rFonts w:ascii="Arial" w:hAnsi="Arial"/>
          <w:sz w:val="18"/>
        </w:rPr>
        <w:t xml:space="preserve"> to the configured Render backend before routing other paths to </w:t>
      </w:r>
      <w:r>
        <w:rPr>
          <w:rFonts w:ascii="Consolas" w:hAnsi="Consolas"/>
          <w:sz w:val="16"/>
        </w:rPr>
        <w:t>/index.html</w:t>
      </w:r>
      <w:r>
        <w:rPr>
          <w:rFonts w:ascii="Arial" w:hAnsi="Arial"/>
          <w:sz w:val="18"/>
        </w:rPr>
        <w:t xml:space="preserve">. It sets </w:t>
      </w:r>
      <w:r>
        <w:rPr>
          <w:rFonts w:ascii="Consolas" w:hAnsi="Consolas"/>
          <w:sz w:val="16"/>
        </w:rPr>
        <w:t>x-vercel-enable-rewrite-caching: 0</w:t>
      </w:r>
      <w:r>
        <w:rPr>
          <w:rFonts w:ascii="Arial" w:hAnsi="Arial"/>
          <w:sz w:val="18"/>
        </w:rPr>
        <w:t xml:space="preserve"> for API rewrites. Keep </w:t>
      </w:r>
      <w:r>
        <w:rPr>
          <w:rFonts w:ascii="Consolas" w:hAnsi="Consolas"/>
          <w:sz w:val="16"/>
        </w:rPr>
        <w:t>VITE_API_BASE_URL</w:t>
      </w:r>
      <w:r>
        <w:rPr>
          <w:rFonts w:ascii="Arial" w:hAnsi="Arial"/>
          <w:sz w:val="18"/>
        </w:rPr>
        <w:t xml:space="preserve"> unset (relative default) and </w:t>
      </w:r>
      <w:r>
        <w:rPr>
          <w:rFonts w:ascii="Consolas" w:hAnsi="Consolas"/>
          <w:sz w:val="16"/>
        </w:rPr>
        <w:t>VITE_SHOW_GOV_BRANDING</w:t>
      </w:r>
      <w:r>
        <w:rPr>
          <w:rFonts w:ascii="Arial" w:hAnsi="Arial"/>
          <w:sz w:val="18"/>
        </w:rPr>
        <w:t xml:space="preserve"> unset for any public link.</w:t>
      </w:r>
    </w:p>
    <w:p>
      <w:pPr>
        <w:pStyle w:val="ListNumber"/>
      </w:pPr>
      <w:r>
        <w:rPr>
          <w:rFonts w:ascii="Arial" w:hAnsi="Arial"/>
          <w:b/>
          <w:sz w:val="18"/>
        </w:rPr>
        <w:t>Demo initialization:</w:t>
      </w:r>
      <w:r>
        <w:rPr>
          <w:rFonts w:ascii="Arial" w:hAnsi="Arial"/>
          <w:sz w:val="18"/>
        </w:rPr>
        <w:t xml:space="preserve"> after schema migration, explicitly run the guarded seed command with a temporary </w:t>
      </w:r>
      <w:r>
        <w:rPr>
          <w:rFonts w:ascii="Consolas" w:hAnsi="Consolas"/>
          <w:sz w:val="16"/>
        </w:rPr>
        <w:t>SEED_DEMO_PASSWORD</w:t>
      </w:r>
      <w:r>
        <w:rPr>
          <w:rFonts w:ascii="Arial" w:hAnsi="Arial"/>
          <w:sz w:val="18"/>
        </w:rPr>
        <w:t xml:space="preserve">; verify the printed host and type </w:t>
      </w:r>
      <w:r>
        <w:rPr>
          <w:rFonts w:ascii="Consolas" w:hAnsi="Consolas"/>
          <w:sz w:val="16"/>
        </w:rPr>
        <w:t>SEED</w:t>
      </w:r>
      <w:r>
        <w:rPr>
          <w:rFonts w:ascii="Arial" w:hAnsi="Arial"/>
          <w:sz w:val="18"/>
        </w:rPr>
        <w:t xml:space="preserve">. Password rotation uses the guarded </w:t>
      </w:r>
      <w:r>
        <w:rPr>
          <w:rFonts w:ascii="Consolas" w:hAnsi="Consolas"/>
          <w:sz w:val="16"/>
        </w:rPr>
        <w:t>set_demo_passwords</w:t>
      </w:r>
      <w:r>
        <w:rPr>
          <w:rFonts w:ascii="Arial" w:hAnsi="Arial"/>
          <w:sz w:val="18"/>
        </w:rPr>
        <w:t xml:space="preserve"> command and </w:t>
      </w:r>
      <w:r>
        <w:rPr>
          <w:rFonts w:ascii="Consolas" w:hAnsi="Consolas"/>
          <w:sz w:val="16"/>
        </w:rPr>
        <w:t>ROTATE</w:t>
      </w:r>
      <w:r>
        <w:rPr>
          <w:rFonts w:ascii="Arial" w:hAnsi="Arial"/>
          <w:sz w:val="18"/>
        </w:rPr>
        <w:t>. Neither is automatic.</w:t>
      </w:r>
    </w:p>
    <w:p>
      <w:r>
        <w:rPr>
          <w:rFonts w:ascii="Arial" w:hAnsi="Arial"/>
          <w:sz w:val="18"/>
        </w:rPr>
        <w:t>Render Free spin-down is documented as occurring after 15 minutes without inbound traffic, with cold startup about one minute; those provider behaviors can change and are external to the repo. Before a presentation, request the health path through the Vercel rewrite, wait for cold start if needed, sign in using demo accounts, check the dashboard/FDR/documents/reports, and manually run monitoring if fresh alerts are part of the demo. The in-process scheduler defaults disabled and should not be depended on while a free instance sleeps.</w:t>
      </w:r>
    </w:p>
    <w:p>
      <w:r>
        <w:rPr>
          <w:rFonts w:ascii="Arial" w:hAnsi="Arial"/>
          <w:sz w:val="18"/>
        </w:rPr>
        <w:t>Rollback note: restore a prior app deployment deliberately and do not assume that rolling back the container reverses database migrations. Keep a separate backup of database and any disk-backed documents according to the deployment operator's backup plan.</w:t>
      </w:r>
    </w:p>
    <w:p>
      <w:pPr>
        <w:pStyle w:val="Heading1"/>
      </w:pPr>
      <w:r>
        <w:rPr>
          <w:rFonts w:ascii="Arial" w:hAnsi="Arial"/>
          <w:sz w:val="18"/>
        </w:rPr>
        <w:t>15. Security measures and known gaps</w:t>
      </w:r>
    </w:p>
    <w:p>
      <w:pPr>
        <w:pStyle w:val="Heading2"/>
      </w:pPr>
      <w:r>
        <w:rPr>
          <w:rFonts w:ascii="Arial" w:hAnsi="Arial"/>
          <w:sz w:val="18"/>
        </w:rPr>
        <w:t>Implemented controls visible in the repository</w:t>
      </w:r>
    </w:p>
    <w:p>
      <w:pPr>
        <w:pStyle w:val="ListBullet"/>
      </w:pPr>
      <w:r>
        <w:rPr>
          <w:rFonts w:ascii="Arial" w:hAnsi="Arial"/>
          <w:sz w:val="18"/>
        </w:rPr>
        <w:t>Strict configured CORS origin with credentials; only GET/POST/PATCH methods and Authorization/Content-Type/X-Request-ID headers are allowed.</w:t>
      </w:r>
    </w:p>
    <w:p>
      <w:pPr>
        <w:pStyle w:val="ListBullet"/>
      </w:pPr>
      <w:r>
        <w:rPr>
          <w:rFonts w:ascii="Arial" w:hAnsi="Arial"/>
          <w:sz w:val="18"/>
        </w:rPr>
        <w:t>Production configuration requires an adequately long non-placeholder JWT secret, database URL, HTTPS frontend origin, and secure cookies.</w:t>
      </w:r>
    </w:p>
    <w:p>
      <w:pPr>
        <w:pStyle w:val="ListBullet"/>
      </w:pPr>
      <w:r>
        <w:rPr>
          <w:rFonts w:ascii="Arial" w:hAnsi="Arial"/>
          <w:sz w:val="18"/>
        </w:rPr>
        <w:t>Refresh cookies are HttpOnly, SameSite Strict, path-scoped, and Secure according to environment; tests exercise cookie flags.</w:t>
      </w:r>
    </w:p>
    <w:p>
      <w:pPr>
        <w:pStyle w:val="ListBullet"/>
      </w:pPr>
      <w:r>
        <w:rPr>
          <w:rFonts w:ascii="Arial" w:hAnsi="Arial"/>
          <w:sz w:val="18"/>
        </w:rPr>
        <w:t>Argon2 password hashing, short-lived access JWT, hashed-at-rest refresh token values, rotation/reuse handling, login lockout, and generic login failure message.</w:t>
      </w:r>
    </w:p>
    <w:p>
      <w:pPr>
        <w:pStyle w:val="ListBullet"/>
      </w:pPr>
      <w:r>
        <w:rPr>
          <w:rFonts w:ascii="Arial" w:hAnsi="Arial"/>
          <w:sz w:val="18"/>
        </w:rPr>
        <w:t>Backend permission dependencies and institution-scoped queries/direct lookups.</w:t>
      </w:r>
    </w:p>
    <w:p>
      <w:pPr>
        <w:pStyle w:val="ListBullet"/>
      </w:pPr>
      <w:r>
        <w:rPr>
          <w:rFonts w:ascii="Arial" w:hAnsi="Arial"/>
          <w:sz w:val="18"/>
        </w:rPr>
        <w:t xml:space="preserve">Private uploaded files outside web root, validated content, bounded upload/page/image sizes, opaque storage keys, and authorized download. Download response uses </w:t>
      </w:r>
      <w:r>
        <w:rPr>
          <w:rFonts w:ascii="Consolas" w:hAnsi="Consolas"/>
          <w:sz w:val="16"/>
        </w:rPr>
        <w:t>nosniff</w:t>
      </w:r>
      <w:r>
        <w:rPr>
          <w:rFonts w:ascii="Arial" w:hAnsi="Arial"/>
          <w:sz w:val="18"/>
        </w:rPr>
        <w:t xml:space="preserve"> and </w:t>
      </w:r>
      <w:r>
        <w:rPr>
          <w:rFonts w:ascii="Consolas" w:hAnsi="Consolas"/>
          <w:sz w:val="16"/>
        </w:rPr>
        <w:t>private, no-store</w:t>
      </w:r>
      <w:r>
        <w:rPr>
          <w:rFonts w:ascii="Arial" w:hAnsi="Arial"/>
          <w:sz w:val="18"/>
        </w:rPr>
        <w:t>.</w:t>
      </w:r>
    </w:p>
    <w:p>
      <w:pPr>
        <w:pStyle w:val="ListBullet"/>
      </w:pPr>
      <w:r>
        <w:rPr>
          <w:rFonts w:ascii="Arial" w:hAnsi="Arial"/>
          <w:sz w:val="18"/>
        </w:rPr>
        <w:t>Production OpenAPI/docs routes disabled; API rewrite caching explicitly disabled.</w:t>
      </w:r>
    </w:p>
    <w:p>
      <w:pPr>
        <w:pStyle w:val="ListBullet"/>
      </w:pPr>
      <w:r>
        <w:rPr>
          <w:rFonts w:ascii="Arial" w:hAnsi="Arial"/>
          <w:sz w:val="18"/>
        </w:rPr>
        <w:t xml:space="preserve">Container runs as non-root; </w:t>
      </w:r>
      <w:r>
        <w:rPr>
          <w:rFonts w:ascii="Consolas" w:hAnsi="Consolas"/>
          <w:sz w:val="16"/>
        </w:rPr>
        <w:t>.dockerignore</w:t>
      </w:r>
      <w:r>
        <w:rPr>
          <w:rFonts w:ascii="Arial" w:hAnsi="Arial"/>
          <w:sz w:val="18"/>
        </w:rPr>
        <w:t xml:space="preserve"> and </w:t>
      </w:r>
      <w:r>
        <w:rPr>
          <w:rFonts w:ascii="Consolas" w:hAnsi="Consolas"/>
          <w:sz w:val="16"/>
        </w:rPr>
        <w:t>.gitignore</w:t>
      </w:r>
      <w:r>
        <w:rPr>
          <w:rFonts w:ascii="Arial" w:hAnsi="Arial"/>
          <w:sz w:val="18"/>
        </w:rPr>
        <w:t xml:space="preserve"> exclude local secrets and storage. Startup validates storage and applies migrations.</w:t>
      </w:r>
    </w:p>
    <w:p>
      <w:pPr>
        <w:pStyle w:val="ListBullet"/>
      </w:pPr>
      <w:r>
        <w:rPr>
          <w:rFonts w:ascii="Arial" w:hAnsi="Arial"/>
          <w:sz w:val="18"/>
        </w:rPr>
        <w:t>Selected state changes are audited; secret-like summary keys are filtered.</w:t>
      </w:r>
    </w:p>
    <w:p>
      <w:pPr>
        <w:pStyle w:val="Heading2"/>
      </w:pPr>
      <w:r>
        <w:rPr>
          <w:rFonts w:ascii="Arial" w:hAnsi="Arial"/>
          <w:sz w:val="18"/>
        </w:rPr>
        <w:t>Known gaps and risks</w:t>
      </w:r>
    </w:p>
    <w:p>
      <w:pPr>
        <w:pStyle w:val="ListBullet"/>
      </w:pPr>
      <w:r>
        <w:rPr>
          <w:rFonts w:ascii="Arial" w:hAnsi="Arial"/>
          <w:sz w:val="18"/>
        </w:rPr>
        <w:t xml:space="preserve">The project itself labels the service a synthetic demo and has no production-readiness, compliance, independent security review, external penetration-test, or formal threat-model evidence. Such evidence is </w:t>
      </w:r>
      <w:r>
        <w:rPr>
          <w:rFonts w:ascii="Arial" w:hAnsi="Arial"/>
          <w:b/>
          <w:sz w:val="18"/>
        </w:rPr>
        <w:t>Not verified in repository</w:t>
      </w:r>
      <w:r>
        <w:rPr>
          <w:rFonts w:ascii="Arial" w:hAnsi="Arial"/>
          <w:sz w:val="18"/>
        </w:rPr>
        <w:t>.</w:t>
      </w:r>
    </w:p>
    <w:p>
      <w:pPr>
        <w:pStyle w:val="ListBullet"/>
      </w:pPr>
      <w:r>
        <w:rPr>
          <w:rFonts w:ascii="Arial" w:hAnsi="Arial"/>
          <w:sz w:val="18"/>
        </w:rPr>
        <w:t>Render Free document storage is ephemeral. A database row may remain after file bytes are lost; the API reports this safely, but the repository does not implement durable object storage or recovery.</w:t>
      </w:r>
    </w:p>
    <w:p>
      <w:pPr>
        <w:pStyle w:val="ListBullet"/>
      </w:pPr>
      <w:r>
        <w:rPr>
          <w:rFonts w:ascii="Arial" w:hAnsi="Arial"/>
          <w:sz w:val="18"/>
        </w:rPr>
        <w:t>OCR is heuristic pattern extraction from synthetic-oriented inputs; confidence is a signal from Tesseract word output, not correctness/authenticity verification. Text-layer fields have null OCR confidence.</w:t>
      </w:r>
    </w:p>
    <w:p>
      <w:pPr>
        <w:pStyle w:val="ListBullet"/>
      </w:pPr>
      <w:r>
        <w:rPr>
          <w:rFonts w:ascii="Arial" w:hAnsi="Arial"/>
          <w:sz w:val="18"/>
        </w:rPr>
        <w:t>Verification cases, approval actions, release events, notifications, and integration sync-run tables do not all have corresponding API/UI workflows. No real bank/AICTE/government integration exists.</w:t>
      </w:r>
    </w:p>
    <w:p>
      <w:pPr>
        <w:pStyle w:val="ListBullet"/>
      </w:pPr>
      <w:r>
        <w:rPr>
          <w:rFonts w:ascii="Consolas" w:hAnsi="Consolas"/>
          <w:sz w:val="16"/>
        </w:rPr>
        <w:t>audit.read</w:t>
      </w:r>
      <w:r>
        <w:rPr>
          <w:rFonts w:ascii="Arial" w:hAnsi="Arial"/>
          <w:sz w:val="18"/>
        </w:rPr>
        <w:t xml:space="preserve"> is granted to selected roles, but there is no general audit-event query endpoint. Audit records remain in the application database and no separate immutable archive/retention policy is implemented here.</w:t>
      </w:r>
    </w:p>
    <w:p>
      <w:pPr>
        <w:pStyle w:val="ListBullet"/>
      </w:pPr>
      <w:r>
        <w:rPr>
          <w:rFonts w:ascii="Arial" w:hAnsi="Arial"/>
          <w:sz w:val="18"/>
        </w:rPr>
        <w:t xml:space="preserve">Account administration creates users without accepting a password in its create request; a complete invitation/password-reset workflow is </w:t>
      </w:r>
      <w:r>
        <w:rPr>
          <w:rFonts w:ascii="Arial" w:hAnsi="Arial"/>
          <w:b/>
          <w:sz w:val="18"/>
        </w:rPr>
        <w:t>Not verified in repository</w:t>
      </w:r>
      <w:r>
        <w:rPr>
          <w:rFonts w:ascii="Arial" w:hAnsi="Arial"/>
          <w:sz w:val="18"/>
        </w:rPr>
        <w:t>.</w:t>
      </w:r>
    </w:p>
    <w:p>
      <w:pPr>
        <w:pStyle w:val="ListBullet"/>
      </w:pPr>
      <w:r>
        <w:rPr>
          <w:rFonts w:ascii="Consolas" w:hAnsi="Consolas"/>
          <w:sz w:val="16"/>
        </w:rPr>
        <w:t>SCHEDULER_ENABLED=true</w:t>
      </w:r>
      <w:r>
        <w:rPr>
          <w:rFonts w:ascii="Arial" w:hAnsi="Arial"/>
          <w:sz w:val="18"/>
        </w:rPr>
        <w:t xml:space="preserve"> runs a process-local scheduler, not a distributed scheduler. It can be duplicated across replicas or missed while an instance is stopped; distributed scheduling/worker reliability is </w:t>
      </w:r>
      <w:r>
        <w:rPr>
          <w:rFonts w:ascii="Arial" w:hAnsi="Arial"/>
          <w:b/>
          <w:sz w:val="18"/>
        </w:rPr>
        <w:t>Not verified in repository</w:t>
      </w:r>
      <w:r>
        <w:rPr>
          <w:rFonts w:ascii="Arial" w:hAnsi="Arial"/>
          <w:sz w:val="18"/>
        </w:rPr>
        <w:t>.</w:t>
      </w:r>
    </w:p>
    <w:p>
      <w:pPr>
        <w:pStyle w:val="ListBullet"/>
      </w:pPr>
      <w:r>
        <w:rPr>
          <w:rFonts w:ascii="Arial" w:hAnsi="Arial"/>
          <w:sz w:val="18"/>
        </w:rPr>
        <w:t xml:space="preserve">CORS allows only GET, POST, and PATCH, while </w:t>
      </w:r>
      <w:r>
        <w:rPr>
          <w:rFonts w:ascii="Consolas" w:hAnsi="Consolas"/>
          <w:sz w:val="16"/>
        </w:rPr>
        <w:t>PUT /api/v1/monitoring/rules</w:t>
      </w:r>
      <w:r>
        <w:rPr>
          <w:rFonts w:ascii="Arial" w:hAnsi="Arial"/>
          <w:sz w:val="18"/>
        </w:rPr>
        <w:t xml:space="preserve"> exists. Direct cross-origin browser calls to that operation will not be permitted by the configured preflight policy; the documented Vercel same-origin rewrite avoids browser CORS for the normal deployment path.</w:t>
      </w:r>
    </w:p>
    <w:p>
      <w:pPr>
        <w:pStyle w:val="ListBullet"/>
      </w:pPr>
      <w:r>
        <w:rPr>
          <w:rFonts w:ascii="Arial" w:hAnsi="Arial"/>
          <w:sz w:val="18"/>
        </w:rPr>
        <w:t>Local filesystem storage and the thread-pool processing queue are process/instance local; the repository does not implement object storage, a durable job queue, or cross-instance coordination for document processing.</w:t>
      </w:r>
    </w:p>
    <w:p>
      <w:pPr>
        <w:pStyle w:val="ListBullet"/>
      </w:pPr>
      <w:r>
        <w:rPr>
          <w:rFonts w:ascii="Arial" w:hAnsi="Arial"/>
          <w:sz w:val="18"/>
        </w:rPr>
        <w:t xml:space="preserve">The app exposes JSON/CSV reports and not a generated PDF/XLSX export; those formats are </w:t>
      </w:r>
      <w:r>
        <w:rPr>
          <w:rFonts w:ascii="Arial" w:hAnsi="Arial"/>
          <w:b/>
          <w:sz w:val="18"/>
        </w:rPr>
        <w:t>Not verified in repository</w:t>
      </w:r>
      <w:r>
        <w:rPr>
          <w:rFonts w:ascii="Arial" w:hAnsi="Arial"/>
          <w:sz w:val="18"/>
        </w:rPr>
        <w:t>.</w:t>
      </w:r>
    </w:p>
    <w:p>
      <w:pPr>
        <w:pStyle w:val="Heading1"/>
      </w:pPr>
      <w:r>
        <w:rPr>
          <w:rFonts w:ascii="Arial" w:hAnsi="Arial"/>
          <w:sz w:val="18"/>
        </w:rPr>
        <w:t>16. Testing</w:t>
      </w:r>
    </w:p>
    <w:p>
      <w:pPr>
        <w:pStyle w:val="Heading2"/>
      </w:pPr>
      <w:r>
        <w:rPr>
          <w:rFonts w:ascii="Arial" w:hAnsi="Arial"/>
          <w:sz w:val="18"/>
        </w:rPr>
        <w:t>Backend test files</w:t>
      </w:r>
    </w:p>
    <w:tbl>
      <w:tblPr>
        <w:tblStyle w:val="LightShading-Accent1"/>
        <w:tblW w:type="auto" w:w="0"/>
        <w:jc w:val="center"/>
        <w:tblLayout w:type="fixed"/>
        <w:tblLook w:firstColumn="1" w:firstRow="1" w:lastColumn="0" w:lastRow="0" w:noHBand="0" w:noVBand="1" w:val="04A0"/>
      </w:tblPr>
      <w:tblGrid>
        <w:gridCol w:w="4933"/>
        <w:gridCol w:w="4933"/>
      </w:tblGrid>
      <w:tr>
        <w:trPr>
          <w:tblHeader w:val="true"/>
        </w:trPr>
        <w:tc>
          <w:tcPr>
            <w:tcW w:type="dxa" w:w="3640"/>
            <w:vAlign w:val="center"/>
            <w:shd w:fill="D9EAF7"/>
          </w:tcPr>
          <w:p>
            <w:pPr>
              <w:spacing w:after="20" w:before="20"/>
            </w:pPr>
            <w:r>
              <w:rPr>
                <w:b/>
                <w:sz w:val="14"/>
              </w:rPr>
            </w:r>
            <w:r>
              <w:rPr>
                <w:rFonts w:ascii="Arial" w:hAnsi="Arial"/>
                <w:b/>
                <w:sz w:val="14"/>
              </w:rPr>
              <w:t>File</w:t>
            </w:r>
          </w:p>
        </w:tc>
        <w:tc>
          <w:tcPr>
            <w:tcW w:type="dxa" w:w="5389"/>
            <w:vAlign w:val="center"/>
            <w:shd w:fill="D9EAF7"/>
          </w:tcPr>
          <w:p>
            <w:pPr>
              <w:spacing w:after="20" w:before="20"/>
            </w:pPr>
            <w:r>
              <w:rPr>
                <w:b/>
                <w:sz w:val="14"/>
              </w:rPr>
            </w:r>
            <w:r>
              <w:rPr>
                <w:rFonts w:ascii="Arial" w:hAnsi="Arial"/>
                <w:b/>
                <w:sz w:val="14"/>
              </w:rPr>
              <w:t>Coverage indicated by the test module and test names</w:t>
            </w:r>
          </w:p>
        </w:tc>
      </w:tr>
      <w:tr>
        <w:tc>
          <w:tcPr>
            <w:tcW w:type="dxa" w:w="3640"/>
            <w:vAlign w:val="center"/>
          </w:tcPr>
          <w:p>
            <w:pPr>
              <w:spacing w:after="20" w:before="20"/>
            </w:pPr>
            <w:r>
              <w:rPr>
                <w:sz w:val="14"/>
              </w:rPr>
            </w:r>
            <w:r>
              <w:rPr>
                <w:rFonts w:ascii="Consolas" w:hAnsi="Consolas"/>
                <w:sz w:val="14"/>
              </w:rPr>
              <w:t>backend/tests/conftest.py</w:t>
            </w:r>
          </w:p>
        </w:tc>
        <w:tc>
          <w:tcPr>
            <w:tcW w:type="dxa" w:w="5389"/>
            <w:vAlign w:val="center"/>
          </w:tcPr>
          <w:p>
            <w:pPr>
              <w:spacing w:after="20" w:before="20"/>
            </w:pPr>
            <w:r>
              <w:rPr>
                <w:sz w:val="14"/>
              </w:rPr>
            </w:r>
            <w:r>
              <w:rPr>
                <w:rFonts w:ascii="Arial" w:hAnsi="Arial"/>
                <w:sz w:val="14"/>
              </w:rPr>
              <w:t>Isolated PostgreSQL test database selection, migrations/truncation, fixture setup</w:t>
            </w:r>
          </w:p>
        </w:tc>
      </w:tr>
      <w:tr>
        <w:tc>
          <w:tcPr>
            <w:tcW w:type="dxa" w:w="3640"/>
            <w:vAlign w:val="center"/>
          </w:tcPr>
          <w:p>
            <w:pPr>
              <w:spacing w:after="20" w:before="20"/>
            </w:pPr>
            <w:r>
              <w:rPr>
                <w:sz w:val="14"/>
              </w:rPr>
            </w:r>
            <w:r>
              <w:rPr>
                <w:rFonts w:ascii="Consolas" w:hAnsi="Consolas"/>
                <w:sz w:val="14"/>
              </w:rPr>
              <w:t>test_00_migrations.py</w:t>
            </w:r>
          </w:p>
        </w:tc>
        <w:tc>
          <w:tcPr>
            <w:tcW w:type="dxa" w:w="5389"/>
            <w:vAlign w:val="center"/>
          </w:tcPr>
          <w:p>
            <w:pPr>
              <w:spacing w:after="20" w:before="20"/>
            </w:pPr>
            <w:r>
              <w:rPr>
                <w:sz w:val="14"/>
              </w:rPr>
            </w:r>
            <w:r>
              <w:rPr>
                <w:rFonts w:ascii="Arial" w:hAnsi="Arial"/>
                <w:sz w:val="14"/>
              </w:rPr>
              <w:t>Migration chain and schema setup checks</w:t>
            </w:r>
          </w:p>
        </w:tc>
      </w:tr>
      <w:tr>
        <w:tc>
          <w:tcPr>
            <w:tcW w:type="dxa" w:w="3640"/>
            <w:vAlign w:val="center"/>
          </w:tcPr>
          <w:p>
            <w:pPr>
              <w:spacing w:after="20" w:before="20"/>
            </w:pPr>
            <w:r>
              <w:rPr>
                <w:sz w:val="14"/>
              </w:rPr>
            </w:r>
            <w:r>
              <w:rPr>
                <w:rFonts w:ascii="Consolas" w:hAnsi="Consolas"/>
                <w:sz w:val="14"/>
              </w:rPr>
              <w:t>test_auth_rbac.py</w:t>
            </w:r>
          </w:p>
        </w:tc>
        <w:tc>
          <w:tcPr>
            <w:tcW w:type="dxa" w:w="5389"/>
            <w:vAlign w:val="center"/>
          </w:tcPr>
          <w:p>
            <w:pPr>
              <w:spacing w:after="20" w:before="20"/>
            </w:pPr>
            <w:r>
              <w:rPr>
                <w:sz w:val="14"/>
              </w:rPr>
            </w:r>
            <w:r>
              <w:rPr>
                <w:rFonts w:ascii="Arial" w:hAnsi="Arial"/>
                <w:sz w:val="14"/>
              </w:rPr>
              <w:t>Authentication, refresh/logout, cookie behavior, roles and permission enforcement</w:t>
            </w:r>
          </w:p>
        </w:tc>
      </w:tr>
      <w:tr>
        <w:tc>
          <w:tcPr>
            <w:tcW w:type="dxa" w:w="3640"/>
            <w:vAlign w:val="center"/>
          </w:tcPr>
          <w:p>
            <w:pPr>
              <w:spacing w:after="20" w:before="20"/>
            </w:pPr>
            <w:r>
              <w:rPr>
                <w:sz w:val="14"/>
              </w:rPr>
            </w:r>
            <w:r>
              <w:rPr>
                <w:rFonts w:ascii="Consolas" w:hAnsi="Consolas"/>
                <w:sz w:val="14"/>
              </w:rPr>
              <w:t>test_dashboard_reports.py</w:t>
            </w:r>
          </w:p>
        </w:tc>
        <w:tc>
          <w:tcPr>
            <w:tcW w:type="dxa" w:w="5389"/>
            <w:vAlign w:val="center"/>
          </w:tcPr>
          <w:p>
            <w:pPr>
              <w:spacing w:after="20" w:before="20"/>
            </w:pPr>
            <w:r>
              <w:rPr>
                <w:sz w:val="14"/>
              </w:rPr>
            </w:r>
            <w:r>
              <w:rPr>
                <w:rFonts w:ascii="Arial" w:hAnsi="Arial"/>
                <w:sz w:val="14"/>
              </w:rPr>
              <w:t>Dashboard, charts, summary/maturity reports, export and scope</w:t>
            </w:r>
          </w:p>
        </w:tc>
      </w:tr>
      <w:tr>
        <w:tc>
          <w:tcPr>
            <w:tcW w:type="dxa" w:w="3640"/>
            <w:vAlign w:val="center"/>
          </w:tcPr>
          <w:p>
            <w:pPr>
              <w:spacing w:after="20" w:before="20"/>
            </w:pPr>
            <w:r>
              <w:rPr>
                <w:sz w:val="14"/>
              </w:rPr>
            </w:r>
            <w:r>
              <w:rPr>
                <w:rFonts w:ascii="Consolas" w:hAnsi="Consolas"/>
                <w:sz w:val="14"/>
              </w:rPr>
              <w:t>test_deployment_config.py</w:t>
            </w:r>
          </w:p>
        </w:tc>
        <w:tc>
          <w:tcPr>
            <w:tcW w:type="dxa" w:w="5389"/>
            <w:vAlign w:val="center"/>
          </w:tcPr>
          <w:p>
            <w:pPr>
              <w:spacing w:after="20" w:before="20"/>
            </w:pPr>
            <w:r>
              <w:rPr>
                <w:sz w:val="14"/>
              </w:rPr>
            </w:r>
            <w:r>
              <w:rPr>
                <w:rFonts w:ascii="Arial" w:hAnsi="Arial"/>
                <w:sz w:val="14"/>
              </w:rPr>
              <w:t>Production configuration validation, docs disabling, DB URL behavior and deployment safeguards</w:t>
            </w:r>
          </w:p>
        </w:tc>
      </w:tr>
      <w:tr>
        <w:tc>
          <w:tcPr>
            <w:tcW w:type="dxa" w:w="3640"/>
            <w:vAlign w:val="center"/>
          </w:tcPr>
          <w:p>
            <w:pPr>
              <w:spacing w:after="20" w:before="20"/>
            </w:pPr>
            <w:r>
              <w:rPr>
                <w:sz w:val="14"/>
              </w:rPr>
            </w:r>
            <w:r>
              <w:rPr>
                <w:rFonts w:ascii="Consolas" w:hAnsi="Consolas"/>
                <w:sz w:val="14"/>
              </w:rPr>
              <w:t>test_documents.py</w:t>
            </w:r>
          </w:p>
        </w:tc>
        <w:tc>
          <w:tcPr>
            <w:tcW w:type="dxa" w:w="5389"/>
            <w:vAlign w:val="center"/>
          </w:tcPr>
          <w:p>
            <w:pPr>
              <w:spacing w:after="20" w:before="20"/>
            </w:pPr>
            <w:r>
              <w:rPr>
                <w:sz w:val="14"/>
              </w:rPr>
            </w:r>
            <w:r>
              <w:rPr>
                <w:rFonts w:ascii="Arial" w:hAnsi="Arial"/>
                <w:sz w:val="14"/>
              </w:rPr>
              <w:t>Upload validation, storage, OCR/extraction, missing-file handling and document authorization</w:t>
            </w:r>
          </w:p>
        </w:tc>
      </w:tr>
      <w:tr>
        <w:tc>
          <w:tcPr>
            <w:tcW w:type="dxa" w:w="3640"/>
            <w:vAlign w:val="center"/>
          </w:tcPr>
          <w:p>
            <w:pPr>
              <w:spacing w:after="20" w:before="20"/>
            </w:pPr>
            <w:r>
              <w:rPr>
                <w:sz w:val="14"/>
              </w:rPr>
            </w:r>
            <w:r>
              <w:rPr>
                <w:rFonts w:ascii="Consolas" w:hAnsi="Consolas"/>
                <w:sz w:val="14"/>
              </w:rPr>
              <w:t>test_health.py</w:t>
            </w:r>
          </w:p>
        </w:tc>
        <w:tc>
          <w:tcPr>
            <w:tcW w:type="dxa" w:w="5389"/>
            <w:vAlign w:val="center"/>
          </w:tcPr>
          <w:p>
            <w:pPr>
              <w:spacing w:after="20" w:before="20"/>
            </w:pPr>
            <w:r>
              <w:rPr>
                <w:sz w:val="14"/>
              </w:rPr>
            </w:r>
            <w:r>
              <w:rPr>
                <w:rFonts w:ascii="Arial" w:hAnsi="Arial"/>
                <w:sz w:val="14"/>
              </w:rPr>
              <w:t>API and database health endpoints</w:t>
            </w:r>
          </w:p>
        </w:tc>
      </w:tr>
      <w:tr>
        <w:tc>
          <w:tcPr>
            <w:tcW w:type="dxa" w:w="3640"/>
            <w:vAlign w:val="center"/>
          </w:tcPr>
          <w:p>
            <w:pPr>
              <w:spacing w:after="20" w:before="20"/>
            </w:pPr>
            <w:r>
              <w:rPr>
                <w:sz w:val="14"/>
              </w:rPr>
            </w:r>
            <w:r>
              <w:rPr>
                <w:rFonts w:ascii="Consolas" w:hAnsi="Consolas"/>
                <w:sz w:val="14"/>
              </w:rPr>
              <w:t>test_monitoring.py</w:t>
            </w:r>
          </w:p>
        </w:tc>
        <w:tc>
          <w:tcPr>
            <w:tcW w:type="dxa" w:w="5389"/>
            <w:vAlign w:val="center"/>
          </w:tcPr>
          <w:p>
            <w:pPr>
              <w:spacing w:after="20" w:before="20"/>
            </w:pPr>
            <w:r>
              <w:rPr>
                <w:sz w:val="14"/>
              </w:rPr>
            </w:r>
            <w:r>
              <w:rPr>
                <w:rFonts w:ascii="Arial" w:hAnsi="Arial"/>
                <w:sz w:val="14"/>
              </w:rPr>
              <w:t>Rule validation, maturity evaluation, alert lifecycle, run metadata and authorization</w:t>
            </w:r>
          </w:p>
        </w:tc>
      </w:tr>
      <w:tr>
        <w:tc>
          <w:tcPr>
            <w:tcW w:type="dxa" w:w="3640"/>
            <w:vAlign w:val="center"/>
          </w:tcPr>
          <w:p>
            <w:pPr>
              <w:spacing w:after="20" w:before="20"/>
            </w:pPr>
            <w:r>
              <w:rPr>
                <w:sz w:val="14"/>
              </w:rPr>
            </w:r>
            <w:r>
              <w:rPr>
                <w:rFonts w:ascii="Consolas" w:hAnsi="Consolas"/>
                <w:sz w:val="14"/>
              </w:rPr>
              <w:t>test_registry_api.py</w:t>
            </w:r>
          </w:p>
        </w:tc>
        <w:tc>
          <w:tcPr>
            <w:tcW w:type="dxa" w:w="5389"/>
            <w:vAlign w:val="center"/>
          </w:tcPr>
          <w:p>
            <w:pPr>
              <w:spacing w:after="20" w:before="20"/>
            </w:pPr>
            <w:r>
              <w:rPr>
                <w:sz w:val="14"/>
              </w:rPr>
            </w:r>
            <w:r>
              <w:rPr>
                <w:rFonts w:ascii="Arial" w:hAnsi="Arial"/>
                <w:sz w:val="14"/>
              </w:rPr>
              <w:t>Institution/FDR registry behavior, CRUD, filters, scope, statuses and audit history</w:t>
            </w:r>
          </w:p>
        </w:tc>
      </w:tr>
      <w:tr>
        <w:tc>
          <w:tcPr>
            <w:tcW w:type="dxa" w:w="3640"/>
            <w:vAlign w:val="center"/>
          </w:tcPr>
          <w:p>
            <w:pPr>
              <w:spacing w:after="20" w:before="20"/>
            </w:pPr>
            <w:r>
              <w:rPr>
                <w:sz w:val="14"/>
              </w:rPr>
            </w:r>
            <w:r>
              <w:rPr>
                <w:rFonts w:ascii="Consolas" w:hAnsi="Consolas"/>
                <w:sz w:val="14"/>
              </w:rPr>
              <w:t>test_schema.py</w:t>
            </w:r>
          </w:p>
        </w:tc>
        <w:tc>
          <w:tcPr>
            <w:tcW w:type="dxa" w:w="5389"/>
            <w:vAlign w:val="center"/>
          </w:tcPr>
          <w:p>
            <w:pPr>
              <w:spacing w:after="20" w:before="20"/>
            </w:pPr>
            <w:r>
              <w:rPr>
                <w:sz w:val="14"/>
              </w:rPr>
            </w:r>
            <w:r>
              <w:rPr>
                <w:rFonts w:ascii="Arial" w:hAnsi="Arial"/>
                <w:sz w:val="14"/>
              </w:rPr>
              <w:t>Model/schema constraints and metadata expectations</w:t>
            </w:r>
          </w:p>
        </w:tc>
      </w:tr>
      <w:tr>
        <w:tc>
          <w:tcPr>
            <w:tcW w:type="dxa" w:w="3640"/>
            <w:vAlign w:val="center"/>
          </w:tcPr>
          <w:p>
            <w:pPr>
              <w:spacing w:after="20" w:before="20"/>
            </w:pPr>
            <w:r>
              <w:rPr>
                <w:sz w:val="14"/>
              </w:rPr>
            </w:r>
            <w:r>
              <w:rPr>
                <w:rFonts w:ascii="Consolas" w:hAnsi="Consolas"/>
                <w:sz w:val="14"/>
              </w:rPr>
              <w:t>test_seed.py</w:t>
            </w:r>
          </w:p>
        </w:tc>
        <w:tc>
          <w:tcPr>
            <w:tcW w:type="dxa" w:w="5389"/>
            <w:vAlign w:val="center"/>
          </w:tcPr>
          <w:p>
            <w:pPr>
              <w:spacing w:after="20" w:before="20"/>
            </w:pPr>
            <w:r>
              <w:rPr>
                <w:sz w:val="14"/>
              </w:rPr>
            </w:r>
            <w:r>
              <w:rPr>
                <w:rFonts w:ascii="Arial" w:hAnsi="Arial"/>
                <w:sz w:val="14"/>
              </w:rPr>
              <w:t>Deterministic/idempotent synthetic seed and guarded demo password commands</w:t>
            </w:r>
          </w:p>
        </w:tc>
      </w:tr>
      <w:tr>
        <w:tc>
          <w:tcPr>
            <w:tcW w:type="dxa" w:w="3640"/>
            <w:vAlign w:val="center"/>
          </w:tcPr>
          <w:p>
            <w:pPr>
              <w:spacing w:after="20" w:before="20"/>
            </w:pPr>
            <w:r>
              <w:rPr>
                <w:sz w:val="14"/>
              </w:rPr>
            </w:r>
            <w:r>
              <w:rPr>
                <w:rFonts w:ascii="Consolas" w:hAnsi="Consolas"/>
                <w:sz w:val="14"/>
              </w:rPr>
              <w:t>test_test_database_guard.py</w:t>
            </w:r>
          </w:p>
        </w:tc>
        <w:tc>
          <w:tcPr>
            <w:tcW w:type="dxa" w:w="5389"/>
            <w:vAlign w:val="center"/>
          </w:tcPr>
          <w:p>
            <w:pPr>
              <w:spacing w:after="20" w:before="20"/>
            </w:pPr>
            <w:r>
              <w:rPr>
                <w:sz w:val="14"/>
              </w:rPr>
            </w:r>
            <w:r>
              <w:rPr>
                <w:rFonts w:ascii="Arial" w:hAnsi="Arial"/>
                <w:sz w:val="14"/>
              </w:rPr>
              <w:t>Refusal to operate on a non-isolated database name</w:t>
            </w:r>
          </w:p>
        </w:tc>
      </w:tr>
    </w:tbl>
    <w:p>
      <w:pPr>
        <w:spacing w:after="0"/>
      </w:pPr>
    </w:p>
    <w:p>
      <w:r>
        <w:rPr>
          <w:rFonts w:ascii="Arial" w:hAnsi="Arial"/>
          <w:sz w:val="18"/>
        </w:rPr>
        <w:t xml:space="preserve">Backend tests require a reachable PostgreSQL database suitable for test setup. Configure </w:t>
      </w:r>
      <w:r>
        <w:rPr>
          <w:rFonts w:ascii="Consolas" w:hAnsi="Consolas"/>
          <w:sz w:val="16"/>
        </w:rPr>
        <w:t>TEST_DATABASE_URL</w:t>
      </w:r>
      <w:r>
        <w:rPr>
          <w:rFonts w:ascii="Arial" w:hAnsi="Arial"/>
          <w:sz w:val="18"/>
        </w:rPr>
        <w:t xml:space="preserve"> to a dedicated database ending in </w:t>
      </w:r>
      <w:r>
        <w:rPr>
          <w:rFonts w:ascii="Consolas" w:hAnsi="Consolas"/>
          <w:sz w:val="16"/>
        </w:rPr>
        <w:t>_test</w:t>
      </w:r>
      <w:r>
        <w:rPr>
          <w:rFonts w:ascii="Arial" w:hAnsi="Arial"/>
          <w:sz w:val="18"/>
        </w:rPr>
        <w:t xml:space="preserve">, or configure a base </w:t>
      </w:r>
      <w:r>
        <w:rPr>
          <w:rFonts w:ascii="Consolas" w:hAnsi="Consolas"/>
          <w:sz w:val="16"/>
        </w:rPr>
        <w:t>DATABASE_URL</w:t>
      </w:r>
      <w:r>
        <w:rPr>
          <w:rFonts w:ascii="Arial" w:hAnsi="Arial"/>
          <w:sz w:val="18"/>
        </w:rPr>
        <w:t xml:space="preserve"> from which the test database name can be derived. The fixture creates/migrates/truncates that test database; do not point it at data you need.</w:t>
      </w:r>
    </w:p>
    <w:p>
      <w:pPr>
        <w:spacing w:before="60" w:after="120"/>
        <w:ind w:left="170" w:right="170"/>
        <w:shd w:fill="F2F4F7"/>
      </w:pPr>
      <w:r>
        <w:rPr>
          <w:rFonts w:ascii="Consolas" w:hAnsi="Consolas"/>
          <w:sz w:val="14"/>
        </w:rPr>
        <w:t>Push-Location backend</w:t>
        <w:br/>
        <w:t>python -m pytest -q</w:t>
        <w:br/>
        <w:t>python -m alembic check</w:t>
        <w:br/>
        <w:t>Pop-Location</w:t>
      </w:r>
    </w:p>
    <w:p>
      <w:pPr>
        <w:pStyle w:val="Heading2"/>
      </w:pPr>
      <w:r>
        <w:rPr>
          <w:rFonts w:ascii="Arial" w:hAnsi="Arial"/>
          <w:sz w:val="18"/>
        </w:rPr>
        <w:t>Frontend test files</w:t>
      </w:r>
    </w:p>
    <w:tbl>
      <w:tblPr>
        <w:tblStyle w:val="LightShading-Accent1"/>
        <w:tblW w:type="auto" w:w="0"/>
        <w:jc w:val="center"/>
        <w:tblLayout w:type="fixed"/>
        <w:tblLook w:firstColumn="1" w:firstRow="1" w:lastColumn="0" w:lastRow="0" w:noHBand="0" w:noVBand="1" w:val="04A0"/>
      </w:tblPr>
      <w:tblGrid>
        <w:gridCol w:w="4933"/>
        <w:gridCol w:w="4933"/>
      </w:tblGrid>
      <w:tr>
        <w:trPr>
          <w:tblHeader w:val="true"/>
        </w:trPr>
        <w:tc>
          <w:tcPr>
            <w:tcW w:type="dxa" w:w="4112"/>
            <w:vAlign w:val="center"/>
            <w:shd w:fill="D9EAF7"/>
          </w:tcPr>
          <w:p>
            <w:pPr>
              <w:spacing w:after="20" w:before="20"/>
            </w:pPr>
            <w:r>
              <w:rPr>
                <w:b/>
                <w:sz w:val="14"/>
              </w:rPr>
            </w:r>
            <w:r>
              <w:rPr>
                <w:rFonts w:ascii="Arial" w:hAnsi="Arial"/>
                <w:b/>
                <w:sz w:val="14"/>
              </w:rPr>
              <w:t>File</w:t>
            </w:r>
          </w:p>
        </w:tc>
        <w:tc>
          <w:tcPr>
            <w:tcW w:type="dxa" w:w="4917"/>
            <w:vAlign w:val="center"/>
            <w:shd w:fill="D9EAF7"/>
          </w:tcPr>
          <w:p>
            <w:pPr>
              <w:spacing w:after="20" w:before="20"/>
            </w:pPr>
            <w:r>
              <w:rPr>
                <w:b/>
                <w:sz w:val="14"/>
              </w:rPr>
            </w:r>
            <w:r>
              <w:rPr>
                <w:rFonts w:ascii="Arial" w:hAnsi="Arial"/>
                <w:b/>
                <w:sz w:val="14"/>
              </w:rPr>
              <w:t>Coverage</w:t>
            </w:r>
          </w:p>
        </w:tc>
      </w:tr>
      <w:tr>
        <w:tc>
          <w:tcPr>
            <w:tcW w:type="dxa" w:w="4112"/>
            <w:vAlign w:val="center"/>
          </w:tcPr>
          <w:p>
            <w:pPr>
              <w:spacing w:after="20" w:before="20"/>
            </w:pPr>
            <w:r>
              <w:rPr>
                <w:sz w:val="14"/>
              </w:rPr>
            </w:r>
            <w:r>
              <w:rPr>
                <w:rFonts w:ascii="Consolas" w:hAnsi="Consolas"/>
                <w:sz w:val="14"/>
              </w:rPr>
              <w:t>src/auth/ProtectedRoute.test.tsx</w:t>
            </w:r>
          </w:p>
        </w:tc>
        <w:tc>
          <w:tcPr>
            <w:tcW w:type="dxa" w:w="4917"/>
            <w:vAlign w:val="center"/>
          </w:tcPr>
          <w:p>
            <w:pPr>
              <w:spacing w:after="20" w:before="20"/>
            </w:pPr>
            <w:r>
              <w:rPr>
                <w:sz w:val="14"/>
              </w:rPr>
            </w:r>
            <w:r>
              <w:rPr>
                <w:rFonts w:ascii="Arial" w:hAnsi="Arial"/>
                <w:sz w:val="14"/>
              </w:rPr>
              <w:t>Protected route loading/authentication behavior</w:t>
            </w:r>
          </w:p>
        </w:tc>
      </w:tr>
      <w:tr>
        <w:tc>
          <w:tcPr>
            <w:tcW w:type="dxa" w:w="4112"/>
            <w:vAlign w:val="center"/>
          </w:tcPr>
          <w:p>
            <w:pPr>
              <w:spacing w:after="20" w:before="20"/>
            </w:pPr>
            <w:r>
              <w:rPr>
                <w:sz w:val="14"/>
              </w:rPr>
            </w:r>
            <w:r>
              <w:rPr>
                <w:rFonts w:ascii="Consolas" w:hAnsi="Consolas"/>
                <w:sz w:val="14"/>
              </w:rPr>
              <w:t>src/components/BrandIdentity.test.tsx</w:t>
            </w:r>
          </w:p>
        </w:tc>
        <w:tc>
          <w:tcPr>
            <w:tcW w:type="dxa" w:w="4917"/>
            <w:vAlign w:val="center"/>
          </w:tcPr>
          <w:p>
            <w:pPr>
              <w:spacing w:after="20" w:before="20"/>
            </w:pPr>
            <w:r>
              <w:rPr>
                <w:sz w:val="14"/>
              </w:rPr>
            </w:r>
            <w:r>
              <w:rPr>
                <w:rFonts w:ascii="Arial" w:hAnsi="Arial"/>
                <w:sz w:val="14"/>
              </w:rPr>
              <w:t>Government/neutral branding selection</w:t>
            </w:r>
          </w:p>
        </w:tc>
      </w:tr>
      <w:tr>
        <w:tc>
          <w:tcPr>
            <w:tcW w:type="dxa" w:w="4112"/>
            <w:vAlign w:val="center"/>
          </w:tcPr>
          <w:p>
            <w:pPr>
              <w:spacing w:after="20" w:before="20"/>
            </w:pPr>
            <w:r>
              <w:rPr>
                <w:sz w:val="14"/>
              </w:rPr>
            </w:r>
            <w:r>
              <w:rPr>
                <w:rFonts w:ascii="Consolas" w:hAnsi="Consolas"/>
                <w:sz w:val="14"/>
              </w:rPr>
              <w:t>src/components/FdrDocuments.test.tsx</w:t>
            </w:r>
          </w:p>
        </w:tc>
        <w:tc>
          <w:tcPr>
            <w:tcW w:type="dxa" w:w="4917"/>
            <w:vAlign w:val="center"/>
          </w:tcPr>
          <w:p>
            <w:pPr>
              <w:spacing w:after="20" w:before="20"/>
            </w:pPr>
            <w:r>
              <w:rPr>
                <w:sz w:val="14"/>
              </w:rPr>
            </w:r>
            <w:r>
              <w:rPr>
                <w:rFonts w:ascii="Arial" w:hAnsi="Arial"/>
                <w:sz w:val="14"/>
              </w:rPr>
              <w:t>Document rendering/actions and safe missing-file behavior</w:t>
            </w:r>
          </w:p>
        </w:tc>
      </w:tr>
      <w:tr>
        <w:tc>
          <w:tcPr>
            <w:tcW w:type="dxa" w:w="4112"/>
            <w:vAlign w:val="center"/>
          </w:tcPr>
          <w:p>
            <w:pPr>
              <w:spacing w:after="20" w:before="20"/>
            </w:pPr>
            <w:r>
              <w:rPr>
                <w:sz w:val="14"/>
              </w:rPr>
            </w:r>
            <w:r>
              <w:rPr>
                <w:rFonts w:ascii="Consolas" w:hAnsi="Consolas"/>
                <w:sz w:val="14"/>
              </w:rPr>
              <w:t>src/config/api.test.ts</w:t>
            </w:r>
          </w:p>
        </w:tc>
        <w:tc>
          <w:tcPr>
            <w:tcW w:type="dxa" w:w="4917"/>
            <w:vAlign w:val="center"/>
          </w:tcPr>
          <w:p>
            <w:pPr>
              <w:spacing w:after="20" w:before="20"/>
            </w:pPr>
            <w:r>
              <w:rPr>
                <w:sz w:val="14"/>
              </w:rPr>
            </w:r>
            <w:r>
              <w:rPr>
                <w:rFonts w:ascii="Arial" w:hAnsi="Arial"/>
                <w:sz w:val="14"/>
              </w:rPr>
              <w:t>API base URL/path handling</w:t>
            </w:r>
          </w:p>
        </w:tc>
      </w:tr>
      <w:tr>
        <w:tc>
          <w:tcPr>
            <w:tcW w:type="dxa" w:w="4112"/>
            <w:vAlign w:val="center"/>
          </w:tcPr>
          <w:p>
            <w:pPr>
              <w:spacing w:after="20" w:before="20"/>
            </w:pPr>
            <w:r>
              <w:rPr>
                <w:sz w:val="14"/>
              </w:rPr>
            </w:r>
            <w:r>
              <w:rPr>
                <w:rFonts w:ascii="Consolas" w:hAnsi="Consolas"/>
                <w:sz w:val="14"/>
              </w:rPr>
              <w:t>src/config/branding.test.ts</w:t>
            </w:r>
          </w:p>
        </w:tc>
        <w:tc>
          <w:tcPr>
            <w:tcW w:type="dxa" w:w="4917"/>
            <w:vAlign w:val="center"/>
          </w:tcPr>
          <w:p>
            <w:pPr>
              <w:spacing w:after="20" w:before="20"/>
            </w:pPr>
            <w:r>
              <w:rPr>
                <w:sz w:val="14"/>
              </w:rPr>
            </w:r>
            <w:r>
              <w:rPr>
                <w:rFonts w:ascii="Arial" w:hAnsi="Arial"/>
                <w:sz w:val="14"/>
              </w:rPr>
              <w:t>Branding environment variable cases</w:t>
            </w:r>
          </w:p>
        </w:tc>
      </w:tr>
      <w:tr>
        <w:tc>
          <w:tcPr>
            <w:tcW w:type="dxa" w:w="4112"/>
            <w:vAlign w:val="center"/>
          </w:tcPr>
          <w:p>
            <w:pPr>
              <w:spacing w:after="20" w:before="20"/>
            </w:pPr>
            <w:r>
              <w:rPr>
                <w:sz w:val="14"/>
              </w:rPr>
            </w:r>
            <w:r>
              <w:rPr>
                <w:rFonts w:ascii="Consolas" w:hAnsi="Consolas"/>
                <w:sz w:val="14"/>
              </w:rPr>
              <w:t>src/pages/DashboardReports.test.tsx</w:t>
            </w:r>
          </w:p>
        </w:tc>
        <w:tc>
          <w:tcPr>
            <w:tcW w:type="dxa" w:w="4917"/>
            <w:vAlign w:val="center"/>
          </w:tcPr>
          <w:p>
            <w:pPr>
              <w:spacing w:after="20" w:before="20"/>
            </w:pPr>
            <w:r>
              <w:rPr>
                <w:sz w:val="14"/>
              </w:rPr>
            </w:r>
            <w:r>
              <w:rPr>
                <w:rFonts w:ascii="Arial" w:hAnsi="Arial"/>
                <w:sz w:val="14"/>
              </w:rPr>
              <w:t>Dashboard/report UI integration behavior</w:t>
            </w:r>
          </w:p>
        </w:tc>
      </w:tr>
      <w:tr>
        <w:tc>
          <w:tcPr>
            <w:tcW w:type="dxa" w:w="4112"/>
            <w:vAlign w:val="center"/>
          </w:tcPr>
          <w:p>
            <w:pPr>
              <w:spacing w:after="20" w:before="20"/>
            </w:pPr>
            <w:r>
              <w:rPr>
                <w:sz w:val="14"/>
              </w:rPr>
            </w:r>
            <w:r>
              <w:rPr>
                <w:rFonts w:ascii="Consolas" w:hAnsi="Consolas"/>
                <w:sz w:val="14"/>
              </w:rPr>
              <w:t>src/pages/LoginPage.test.tsx</w:t>
            </w:r>
          </w:p>
        </w:tc>
        <w:tc>
          <w:tcPr>
            <w:tcW w:type="dxa" w:w="4917"/>
            <w:vAlign w:val="center"/>
          </w:tcPr>
          <w:p>
            <w:pPr>
              <w:spacing w:after="20" w:before="20"/>
            </w:pPr>
            <w:r>
              <w:rPr>
                <w:sz w:val="14"/>
              </w:rPr>
            </w:r>
            <w:r>
              <w:rPr>
                <w:rFonts w:ascii="Arial" w:hAnsi="Arial"/>
                <w:sz w:val="14"/>
              </w:rPr>
              <w:t>Login form behavior and content</w:t>
            </w:r>
          </w:p>
        </w:tc>
      </w:tr>
      <w:tr>
        <w:tc>
          <w:tcPr>
            <w:tcW w:type="dxa" w:w="4112"/>
            <w:vAlign w:val="center"/>
          </w:tcPr>
          <w:p>
            <w:pPr>
              <w:spacing w:after="20" w:before="20"/>
            </w:pPr>
            <w:r>
              <w:rPr>
                <w:sz w:val="14"/>
              </w:rPr>
            </w:r>
            <w:r>
              <w:rPr>
                <w:rFonts w:ascii="Consolas" w:hAnsi="Consolas"/>
                <w:sz w:val="14"/>
              </w:rPr>
              <w:t>src/pages/MonitoringPages.test.tsx</w:t>
            </w:r>
          </w:p>
        </w:tc>
        <w:tc>
          <w:tcPr>
            <w:tcW w:type="dxa" w:w="4917"/>
            <w:vAlign w:val="center"/>
          </w:tcPr>
          <w:p>
            <w:pPr>
              <w:spacing w:after="20" w:before="20"/>
            </w:pPr>
            <w:r>
              <w:rPr>
                <w:sz w:val="14"/>
              </w:rPr>
            </w:r>
            <w:r>
              <w:rPr>
                <w:rFonts w:ascii="Arial" w:hAnsi="Arial"/>
                <w:sz w:val="14"/>
              </w:rPr>
              <w:t>Alert and monitoring controls by permission</w:t>
            </w:r>
          </w:p>
        </w:tc>
      </w:tr>
      <w:tr>
        <w:tc>
          <w:tcPr>
            <w:tcW w:type="dxa" w:w="4112"/>
            <w:vAlign w:val="center"/>
          </w:tcPr>
          <w:p>
            <w:pPr>
              <w:spacing w:after="20" w:before="20"/>
            </w:pPr>
            <w:r>
              <w:rPr>
                <w:sz w:val="14"/>
              </w:rPr>
            </w:r>
            <w:r>
              <w:rPr>
                <w:rFonts w:ascii="Consolas" w:hAnsi="Consolas"/>
                <w:sz w:val="14"/>
              </w:rPr>
              <w:t>src/pages/RegistryPages.test.tsx</w:t>
            </w:r>
          </w:p>
        </w:tc>
        <w:tc>
          <w:tcPr>
            <w:tcW w:type="dxa" w:w="4917"/>
            <w:vAlign w:val="center"/>
          </w:tcPr>
          <w:p>
            <w:pPr>
              <w:spacing w:after="20" w:before="20"/>
            </w:pPr>
            <w:r>
              <w:rPr>
                <w:sz w:val="14"/>
              </w:rPr>
            </w:r>
            <w:r>
              <w:rPr>
                <w:rFonts w:ascii="Arial" w:hAnsi="Arial"/>
                <w:sz w:val="14"/>
              </w:rPr>
              <w:t>Institution/FDR registry interactions and permission behavior</w:t>
            </w:r>
          </w:p>
        </w:tc>
      </w:tr>
    </w:tbl>
    <w:p>
      <w:pPr>
        <w:spacing w:after="0"/>
      </w:pPr>
    </w:p>
    <w:p>
      <w:pPr>
        <w:spacing w:before="60" w:after="120"/>
        <w:ind w:left="170" w:right="170"/>
        <w:shd w:fill="F2F4F7"/>
      </w:pPr>
      <w:r>
        <w:rPr>
          <w:rFonts w:ascii="Consolas" w:hAnsi="Consolas"/>
          <w:sz w:val="14"/>
        </w:rPr>
        <w:t>Push-Location frontend</w:t>
        <w:br/>
        <w:t>npm ci</w:t>
        <w:br/>
        <w:t>npm test</w:t>
        <w:br/>
        <w:t>npm run build</w:t>
        <w:br/>
        <w:t>Pop-Location</w:t>
      </w:r>
    </w:p>
    <w:p>
      <w:r>
        <w:rPr>
          <w:rFonts w:ascii="Arial" w:hAnsi="Arial"/>
          <w:sz w:val="18"/>
        </w:rPr>
        <w:t>Build runs TypeScript project checks (</w:t>
      </w:r>
      <w:r>
        <w:rPr>
          <w:rFonts w:ascii="Consolas" w:hAnsi="Consolas"/>
          <w:sz w:val="16"/>
        </w:rPr>
        <w:t>tsc -b</w:t>
      </w:r>
      <w:r>
        <w:rPr>
          <w:rFonts w:ascii="Arial" w:hAnsi="Arial"/>
          <w:sz w:val="18"/>
        </w:rPr>
        <w:t xml:space="preserve">) then Vite production bundling. In this task's verification run, frontend tests completed with </w:t>
      </w:r>
      <w:r>
        <w:rPr>
          <w:rFonts w:ascii="Arial" w:hAnsi="Arial"/>
          <w:b/>
          <w:sz w:val="18"/>
        </w:rPr>
        <w:t>9 test files and 37 tests passed</w:t>
      </w:r>
      <w:r>
        <w:rPr>
          <w:rFonts w:ascii="Arial" w:hAnsi="Arial"/>
          <w:sz w:val="18"/>
        </w:rPr>
        <w:t xml:space="preserve">; </w:t>
      </w:r>
      <w:r>
        <w:rPr>
          <w:rFonts w:ascii="Consolas" w:hAnsi="Consolas"/>
          <w:sz w:val="16"/>
        </w:rPr>
        <w:t>npm run build</w:t>
      </w:r>
      <w:r>
        <w:rPr>
          <w:rFonts w:ascii="Arial" w:hAnsi="Arial"/>
          <w:sz w:val="18"/>
        </w:rPr>
        <w:t xml:space="preserve"> passed with dependency-comment and bundle-size warnings. Backend pytest and Alembic checks did not complete; see </w:t>
      </w:r>
      <w:r>
        <w:t>Verification notes</w:t>
      </w:r>
      <w:r>
        <w:rPr>
          <w:rFonts w:ascii="Arial" w:hAnsi="Arial"/>
          <w:sz w:val="18"/>
        </w:rPr>
        <w:t>. These counts describe this run, not a permanent guarantee for future revisions.</w:t>
      </w:r>
    </w:p>
    <w:p>
      <w:pPr>
        <w:pStyle w:val="Heading1"/>
      </w:pPr>
      <w:r>
        <w:rPr>
          <w:rFonts w:ascii="Arial" w:hAnsi="Arial"/>
          <w:sz w:val="18"/>
        </w:rPr>
        <w:t>17. Limitations and future scope</w:t>
      </w:r>
    </w:p>
    <w:p>
      <w:pPr>
        <w:pStyle w:val="Heading2"/>
      </w:pPr>
      <w:r>
        <w:rPr>
          <w:rFonts w:ascii="Arial" w:hAnsi="Arial"/>
          <w:sz w:val="18"/>
        </w:rPr>
        <w:t>Current limitations evidenced by code</w:t>
      </w:r>
    </w:p>
    <w:p>
      <w:pPr>
        <w:pStyle w:val="ListBullet"/>
      </w:pPr>
      <w:r>
        <w:rPr>
          <w:rFonts w:ascii="Arial" w:hAnsi="Arial"/>
          <w:sz w:val="18"/>
        </w:rPr>
        <w:t>The project contains only synthetic seed data and heuristic OCR; no authentic bank document corpus or validation is implemented.</w:t>
      </w:r>
    </w:p>
    <w:p>
      <w:pPr>
        <w:pStyle w:val="ListBullet"/>
      </w:pPr>
      <w:r>
        <w:rPr>
          <w:rFonts w:ascii="Arial" w:hAnsi="Arial"/>
          <w:sz w:val="18"/>
        </w:rPr>
        <w:t>Case/approval/release tables are seeded/persisted but lack corresponding API endpoints and frontend workflow pages.</w:t>
      </w:r>
    </w:p>
    <w:p>
      <w:pPr>
        <w:pStyle w:val="ListBullet"/>
      </w:pPr>
      <w:r>
        <w:rPr>
          <w:rFonts w:ascii="Arial" w:hAnsi="Arial"/>
          <w:sz w:val="18"/>
        </w:rPr>
        <w:t>Extraction reviewer confirmation columns exist but no route to set reviewer-confirmed values is present.</w:t>
      </w:r>
    </w:p>
    <w:p>
      <w:pPr>
        <w:pStyle w:val="ListBullet"/>
      </w:pPr>
      <w:r>
        <w:rPr>
          <w:rFonts w:ascii="Arial" w:hAnsi="Arial"/>
          <w:sz w:val="18"/>
        </w:rPr>
        <w:t>There is no general audit log reader, notification API, or integration-run management API despite related models/permissions.</w:t>
      </w:r>
    </w:p>
    <w:p>
      <w:pPr>
        <w:pStyle w:val="ListBullet"/>
      </w:pPr>
      <w:r>
        <w:rPr>
          <w:rFonts w:ascii="Arial" w:hAnsi="Arial"/>
          <w:sz w:val="18"/>
        </w:rPr>
        <w:t>File persistence is local filesystem only; Render Free is ephemeral.</w:t>
      </w:r>
    </w:p>
    <w:p>
      <w:pPr>
        <w:pStyle w:val="ListBullet"/>
      </w:pPr>
      <w:r>
        <w:rPr>
          <w:rFonts w:ascii="Arial" w:hAnsi="Arial"/>
          <w:sz w:val="18"/>
        </w:rPr>
        <w:t>Monitoring scheduler and document-processing queue are process-local.</w:t>
      </w:r>
    </w:p>
    <w:p>
      <w:pPr>
        <w:pStyle w:val="ListBullet"/>
      </w:pPr>
      <w:r>
        <w:rPr>
          <w:rFonts w:ascii="Arial" w:hAnsi="Arial"/>
          <w:sz w:val="18"/>
        </w:rPr>
        <w:t>The UI and API expose the implemented English-oriented demo workflow; internationalization and OCR language packs beyond deployment's English installation are not established by the repository.</w:t>
      </w:r>
    </w:p>
    <w:p>
      <w:pPr>
        <w:pStyle w:val="Heading2"/>
      </w:pPr>
      <w:r>
        <w:rPr>
          <w:rFonts w:ascii="Arial" w:hAnsi="Arial"/>
          <w:sz w:val="18"/>
        </w:rPr>
        <w:t>Future work (proposal, not implemented)</w:t>
      </w:r>
    </w:p>
    <w:p>
      <w:pPr>
        <w:pStyle w:val="ListBullet"/>
      </w:pPr>
      <w:r>
        <w:rPr>
          <w:rFonts w:ascii="Arial" w:hAnsi="Arial"/>
          <w:sz w:val="18"/>
        </w:rPr>
        <w:t>Add durable private object storage and a durable background processing queue with retention/retry controls.</w:t>
      </w:r>
    </w:p>
    <w:p>
      <w:pPr>
        <w:pStyle w:val="ListBullet"/>
      </w:pPr>
      <w:r>
        <w:rPr>
          <w:rFonts w:ascii="Arial" w:hAnsi="Arial"/>
          <w:sz w:val="18"/>
        </w:rPr>
        <w:t>Add explicit, audited case/approval/release workflows and extraction review API/UI, with acceptance tests for role boundaries.</w:t>
      </w:r>
    </w:p>
    <w:p>
      <w:pPr>
        <w:pStyle w:val="ListBullet"/>
      </w:pPr>
      <w:r>
        <w:rPr>
          <w:rFonts w:ascii="Arial" w:hAnsi="Arial"/>
          <w:sz w:val="18"/>
        </w:rPr>
        <w:t>Add a protected audit viewer and notification lifecycle only if needed, with defined retention and access rules.</w:t>
      </w:r>
    </w:p>
    <w:p>
      <w:pPr>
        <w:pStyle w:val="ListBullet"/>
      </w:pPr>
      <w:r>
        <w:rPr>
          <w:rFonts w:ascii="Arial" w:hAnsi="Arial"/>
          <w:sz w:val="18"/>
        </w:rPr>
        <w:t>Add external integration adapters only after interface, authorization, legal, security and data-quality requirements are specified.</w:t>
      </w:r>
    </w:p>
    <w:p>
      <w:pPr>
        <w:pStyle w:val="ListBullet"/>
      </w:pPr>
      <w:r>
        <w:rPr>
          <w:rFonts w:ascii="Arial" w:hAnsi="Arial"/>
          <w:sz w:val="18"/>
        </w:rPr>
        <w:t>Add production operations evidence, threat modeling, independent security assessment, backup/restore drills, and deployment monitoring before considering any non-demo use.</w:t>
      </w:r>
    </w:p>
    <w:p>
      <w:pPr>
        <w:pStyle w:val="Heading1"/>
      </w:pPr>
      <w:r>
        <w:rPr>
          <w:rFonts w:ascii="Arial" w:hAnsi="Arial"/>
          <w:sz w:val="18"/>
        </w:rPr>
        <w:t>18. Appendix</w:t>
      </w:r>
    </w:p>
    <w:p>
      <w:pPr>
        <w:pStyle w:val="Heading2"/>
      </w:pPr>
      <w:r>
        <w:rPr>
          <w:rFonts w:ascii="Arial" w:hAnsi="Arial"/>
          <w:sz w:val="18"/>
        </w:rPr>
        <w:t>Glossary</w:t>
      </w:r>
    </w:p>
    <w:tbl>
      <w:tblPr>
        <w:tblStyle w:val="LightShading-Accent1"/>
        <w:tblW w:type="auto" w:w="0"/>
        <w:jc w:val="center"/>
        <w:tblLayout w:type="fixed"/>
        <w:tblLook w:firstColumn="1" w:firstRow="1" w:lastColumn="0" w:lastRow="0" w:noHBand="0" w:noVBand="1" w:val="04A0"/>
      </w:tblPr>
      <w:tblGrid>
        <w:gridCol w:w="4933"/>
        <w:gridCol w:w="4933"/>
      </w:tblGrid>
      <w:tr>
        <w:trPr>
          <w:tblHeader w:val="true"/>
        </w:trPr>
        <w:tc>
          <w:tcPr>
            <w:tcW w:type="dxa" w:w="1904"/>
            <w:vAlign w:val="center"/>
            <w:shd w:fill="D9EAF7"/>
          </w:tcPr>
          <w:p>
            <w:pPr>
              <w:spacing w:after="20" w:before="20"/>
            </w:pPr>
            <w:r>
              <w:rPr>
                <w:b/>
                <w:sz w:val="14"/>
              </w:rPr>
            </w:r>
            <w:r>
              <w:rPr>
                <w:rFonts w:ascii="Arial" w:hAnsi="Arial"/>
                <w:b/>
                <w:sz w:val="14"/>
              </w:rPr>
              <w:t>Term</w:t>
            </w:r>
          </w:p>
        </w:tc>
        <w:tc>
          <w:tcPr>
            <w:tcW w:type="dxa" w:w="7125"/>
            <w:vAlign w:val="center"/>
            <w:shd w:fill="D9EAF7"/>
          </w:tcPr>
          <w:p>
            <w:pPr>
              <w:spacing w:after="20" w:before="20"/>
            </w:pPr>
            <w:r>
              <w:rPr>
                <w:b/>
                <w:sz w:val="14"/>
              </w:rPr>
            </w:r>
            <w:r>
              <w:rPr>
                <w:rFonts w:ascii="Arial" w:hAnsi="Arial"/>
                <w:b/>
                <w:sz w:val="14"/>
              </w:rPr>
              <w:t>Meaning in this project</w:t>
            </w:r>
          </w:p>
        </w:tc>
      </w:tr>
      <w:tr>
        <w:tc>
          <w:tcPr>
            <w:tcW w:type="dxa" w:w="1904"/>
            <w:vAlign w:val="center"/>
          </w:tcPr>
          <w:p>
            <w:pPr>
              <w:spacing w:after="20" w:before="20"/>
            </w:pPr>
            <w:r>
              <w:rPr>
                <w:sz w:val="14"/>
              </w:rPr>
            </w:r>
            <w:r>
              <w:rPr>
                <w:rFonts w:ascii="Arial" w:hAnsi="Arial"/>
                <w:sz w:val="14"/>
              </w:rPr>
              <w:t>FDR</w:t>
            </w:r>
          </w:p>
        </w:tc>
        <w:tc>
          <w:tcPr>
            <w:tcW w:type="dxa" w:w="7125"/>
            <w:vAlign w:val="center"/>
          </w:tcPr>
          <w:p>
            <w:pPr>
              <w:spacing w:after="20" w:before="20"/>
            </w:pPr>
            <w:r>
              <w:rPr>
                <w:sz w:val="14"/>
              </w:rPr>
            </w:r>
            <w:r>
              <w:rPr>
                <w:rFonts w:ascii="Arial" w:hAnsi="Arial"/>
                <w:sz w:val="14"/>
              </w:rPr>
              <w:t xml:space="preserve">Fixed Deposit Receipt; the registry record modeled by </w:t>
            </w:r>
            <w:r>
              <w:rPr>
                <w:rFonts w:ascii="Consolas" w:hAnsi="Consolas"/>
                <w:sz w:val="14"/>
              </w:rPr>
              <w:t>fdr_records</w:t>
            </w:r>
            <w:r>
              <w:rPr>
                <w:rFonts w:ascii="Arial" w:hAnsi="Arial"/>
                <w:sz w:val="14"/>
              </w:rPr>
              <w:t>.</w:t>
            </w:r>
          </w:p>
        </w:tc>
      </w:tr>
      <w:tr>
        <w:tc>
          <w:tcPr>
            <w:tcW w:type="dxa" w:w="1904"/>
            <w:vAlign w:val="center"/>
          </w:tcPr>
          <w:p>
            <w:pPr>
              <w:spacing w:after="20" w:before="20"/>
            </w:pPr>
            <w:r>
              <w:rPr>
                <w:sz w:val="14"/>
              </w:rPr>
            </w:r>
            <w:r>
              <w:rPr>
                <w:rFonts w:ascii="Arial" w:hAnsi="Arial"/>
                <w:sz w:val="14"/>
              </w:rPr>
              <w:t>SIH</w:t>
            </w:r>
          </w:p>
        </w:tc>
        <w:tc>
          <w:tcPr>
            <w:tcW w:type="dxa" w:w="7125"/>
            <w:vAlign w:val="center"/>
          </w:tcPr>
          <w:p>
            <w:pPr>
              <w:spacing w:after="20" w:before="20"/>
            </w:pPr>
            <w:r>
              <w:rPr>
                <w:sz w:val="14"/>
              </w:rPr>
            </w:r>
            <w:r>
              <w:rPr>
                <w:rFonts w:ascii="Arial" w:hAnsi="Arial"/>
                <w:sz w:val="14"/>
              </w:rPr>
              <w:t>Smart India Hackathon; the project is labeled as a 2026 SIH prototype/demo.</w:t>
            </w:r>
          </w:p>
        </w:tc>
      </w:tr>
      <w:tr>
        <w:tc>
          <w:tcPr>
            <w:tcW w:type="dxa" w:w="1904"/>
            <w:vAlign w:val="center"/>
          </w:tcPr>
          <w:p>
            <w:pPr>
              <w:spacing w:after="20" w:before="20"/>
            </w:pPr>
            <w:r>
              <w:rPr>
                <w:sz w:val="14"/>
              </w:rPr>
            </w:r>
            <w:r>
              <w:rPr>
                <w:rFonts w:ascii="Arial" w:hAnsi="Arial"/>
                <w:sz w:val="14"/>
              </w:rPr>
              <w:t>OCR</w:t>
            </w:r>
          </w:p>
        </w:tc>
        <w:tc>
          <w:tcPr>
            <w:tcW w:type="dxa" w:w="7125"/>
            <w:vAlign w:val="center"/>
          </w:tcPr>
          <w:p>
            <w:pPr>
              <w:spacing w:after="20" w:before="20"/>
            </w:pPr>
            <w:r>
              <w:rPr>
                <w:sz w:val="14"/>
              </w:rPr>
            </w:r>
            <w:r>
              <w:rPr>
                <w:rFonts w:ascii="Arial" w:hAnsi="Arial"/>
                <w:sz w:val="14"/>
              </w:rPr>
              <w:t>Optical character recognition; Tesseract reads text from rendered/scanned images.</w:t>
            </w:r>
          </w:p>
        </w:tc>
      </w:tr>
      <w:tr>
        <w:tc>
          <w:tcPr>
            <w:tcW w:type="dxa" w:w="1904"/>
            <w:vAlign w:val="center"/>
          </w:tcPr>
          <w:p>
            <w:pPr>
              <w:spacing w:after="20" w:before="20"/>
            </w:pPr>
            <w:r>
              <w:rPr>
                <w:sz w:val="14"/>
              </w:rPr>
            </w:r>
            <w:r>
              <w:rPr>
                <w:rFonts w:ascii="Arial" w:hAnsi="Arial"/>
                <w:sz w:val="14"/>
              </w:rPr>
              <w:t>JWT</w:t>
            </w:r>
          </w:p>
        </w:tc>
        <w:tc>
          <w:tcPr>
            <w:tcW w:type="dxa" w:w="7125"/>
            <w:vAlign w:val="center"/>
          </w:tcPr>
          <w:p>
            <w:pPr>
              <w:spacing w:after="20" w:before="20"/>
            </w:pPr>
            <w:r>
              <w:rPr>
                <w:sz w:val="14"/>
              </w:rPr>
            </w:r>
            <w:r>
              <w:rPr>
                <w:rFonts w:ascii="Arial" w:hAnsi="Arial"/>
                <w:sz w:val="14"/>
              </w:rPr>
              <w:t>JSON Web Token; here it is a short-lived HS256 access token.</w:t>
            </w:r>
          </w:p>
        </w:tc>
      </w:tr>
      <w:tr>
        <w:tc>
          <w:tcPr>
            <w:tcW w:type="dxa" w:w="1904"/>
            <w:vAlign w:val="center"/>
          </w:tcPr>
          <w:p>
            <w:pPr>
              <w:spacing w:after="20" w:before="20"/>
            </w:pPr>
            <w:r>
              <w:rPr>
                <w:sz w:val="14"/>
              </w:rPr>
            </w:r>
            <w:r>
              <w:rPr>
                <w:rFonts w:ascii="Arial" w:hAnsi="Arial"/>
                <w:sz w:val="14"/>
              </w:rPr>
              <w:t>RBAC</w:t>
            </w:r>
          </w:p>
        </w:tc>
        <w:tc>
          <w:tcPr>
            <w:tcW w:type="dxa" w:w="7125"/>
            <w:vAlign w:val="center"/>
          </w:tcPr>
          <w:p>
            <w:pPr>
              <w:spacing w:after="20" w:before="20"/>
            </w:pPr>
            <w:r>
              <w:rPr>
                <w:sz w:val="14"/>
              </w:rPr>
            </w:r>
            <w:r>
              <w:rPr>
                <w:rFonts w:ascii="Arial" w:hAnsi="Arial"/>
                <w:sz w:val="14"/>
              </w:rPr>
              <w:t>Role-based access control; the API maps roles to named permissions.</w:t>
            </w:r>
          </w:p>
        </w:tc>
      </w:tr>
      <w:tr>
        <w:tc>
          <w:tcPr>
            <w:tcW w:type="dxa" w:w="1904"/>
            <w:vAlign w:val="center"/>
          </w:tcPr>
          <w:p>
            <w:pPr>
              <w:spacing w:after="20" w:before="20"/>
            </w:pPr>
            <w:r>
              <w:rPr>
                <w:sz w:val="14"/>
              </w:rPr>
            </w:r>
            <w:r>
              <w:rPr>
                <w:rFonts w:ascii="Arial" w:hAnsi="Arial"/>
                <w:sz w:val="14"/>
              </w:rPr>
              <w:t>Alembic</w:t>
            </w:r>
          </w:p>
        </w:tc>
        <w:tc>
          <w:tcPr>
            <w:tcW w:type="dxa" w:w="7125"/>
            <w:vAlign w:val="center"/>
          </w:tcPr>
          <w:p>
            <w:pPr>
              <w:spacing w:after="20" w:before="20"/>
            </w:pPr>
            <w:r>
              <w:rPr>
                <w:sz w:val="14"/>
              </w:rPr>
            </w:r>
            <w:r>
              <w:rPr>
                <w:rFonts w:ascii="Arial" w:hAnsi="Arial"/>
                <w:sz w:val="14"/>
              </w:rPr>
              <w:t>Database schema migration tool used by startup and tests.</w:t>
            </w:r>
          </w:p>
        </w:tc>
      </w:tr>
      <w:tr>
        <w:tc>
          <w:tcPr>
            <w:tcW w:type="dxa" w:w="1904"/>
            <w:vAlign w:val="center"/>
          </w:tcPr>
          <w:p>
            <w:pPr>
              <w:spacing w:after="20" w:before="20"/>
            </w:pPr>
            <w:r>
              <w:rPr>
                <w:sz w:val="14"/>
              </w:rPr>
            </w:r>
            <w:r>
              <w:rPr>
                <w:rFonts w:ascii="Arial" w:hAnsi="Arial"/>
                <w:sz w:val="14"/>
              </w:rPr>
              <w:t>CORS</w:t>
            </w:r>
          </w:p>
        </w:tc>
        <w:tc>
          <w:tcPr>
            <w:tcW w:type="dxa" w:w="7125"/>
            <w:vAlign w:val="center"/>
          </w:tcPr>
          <w:p>
            <w:pPr>
              <w:spacing w:after="20" w:before="20"/>
            </w:pPr>
            <w:r>
              <w:rPr>
                <w:sz w:val="14"/>
              </w:rPr>
            </w:r>
            <w:r>
              <w:rPr>
                <w:rFonts w:ascii="Arial" w:hAnsi="Arial"/>
                <w:sz w:val="14"/>
              </w:rPr>
              <w:t>Browser cross-origin policy configured to allow the selected frontend origin.</w:t>
            </w:r>
          </w:p>
        </w:tc>
      </w:tr>
      <w:tr>
        <w:tc>
          <w:tcPr>
            <w:tcW w:type="dxa" w:w="1904"/>
            <w:vAlign w:val="center"/>
          </w:tcPr>
          <w:p>
            <w:pPr>
              <w:spacing w:after="20" w:before="20"/>
            </w:pPr>
            <w:r>
              <w:rPr>
                <w:sz w:val="14"/>
              </w:rPr>
            </w:r>
            <w:r>
              <w:rPr>
                <w:rFonts w:ascii="Arial" w:hAnsi="Arial"/>
                <w:sz w:val="14"/>
              </w:rPr>
              <w:t>Neon</w:t>
            </w:r>
          </w:p>
        </w:tc>
        <w:tc>
          <w:tcPr>
            <w:tcW w:type="dxa" w:w="7125"/>
            <w:vAlign w:val="center"/>
          </w:tcPr>
          <w:p>
            <w:pPr>
              <w:spacing w:after="20" w:before="20"/>
            </w:pPr>
            <w:r>
              <w:rPr>
                <w:sz w:val="14"/>
              </w:rPr>
            </w:r>
            <w:r>
              <w:rPr>
                <w:rFonts w:ascii="Arial" w:hAnsi="Arial"/>
                <w:sz w:val="14"/>
              </w:rPr>
              <w:t>PostgreSQL hosting target described in deployment docs; live deployment is not confirmed here.</w:t>
            </w:r>
          </w:p>
        </w:tc>
      </w:tr>
      <w:tr>
        <w:tc>
          <w:tcPr>
            <w:tcW w:type="dxa" w:w="1904"/>
            <w:vAlign w:val="center"/>
          </w:tcPr>
          <w:p>
            <w:pPr>
              <w:spacing w:after="20" w:before="20"/>
            </w:pPr>
            <w:r>
              <w:rPr>
                <w:sz w:val="14"/>
              </w:rPr>
            </w:r>
            <w:r>
              <w:rPr>
                <w:rFonts w:ascii="Arial" w:hAnsi="Arial"/>
                <w:sz w:val="14"/>
              </w:rPr>
              <w:t>Render</w:t>
            </w:r>
          </w:p>
        </w:tc>
        <w:tc>
          <w:tcPr>
            <w:tcW w:type="dxa" w:w="7125"/>
            <w:vAlign w:val="center"/>
          </w:tcPr>
          <w:p>
            <w:pPr>
              <w:spacing w:after="20" w:before="20"/>
            </w:pPr>
            <w:r>
              <w:rPr>
                <w:sz w:val="14"/>
              </w:rPr>
            </w:r>
            <w:r>
              <w:rPr>
                <w:rFonts w:ascii="Arial" w:hAnsi="Arial"/>
                <w:sz w:val="14"/>
              </w:rPr>
              <w:t>Container hosting target described in deployment docs; live deployment is not confirmed here.</w:t>
            </w:r>
          </w:p>
        </w:tc>
      </w:tr>
      <w:tr>
        <w:tc>
          <w:tcPr>
            <w:tcW w:type="dxa" w:w="1904"/>
            <w:vAlign w:val="center"/>
          </w:tcPr>
          <w:p>
            <w:pPr>
              <w:spacing w:after="20" w:before="20"/>
            </w:pPr>
            <w:r>
              <w:rPr>
                <w:sz w:val="14"/>
              </w:rPr>
            </w:r>
            <w:r>
              <w:rPr>
                <w:rFonts w:ascii="Arial" w:hAnsi="Arial"/>
                <w:sz w:val="14"/>
              </w:rPr>
              <w:t>Vercel</w:t>
            </w:r>
          </w:p>
        </w:tc>
        <w:tc>
          <w:tcPr>
            <w:tcW w:type="dxa" w:w="7125"/>
            <w:vAlign w:val="center"/>
          </w:tcPr>
          <w:p>
            <w:pPr>
              <w:spacing w:after="20" w:before="20"/>
            </w:pPr>
            <w:r>
              <w:rPr>
                <w:sz w:val="14"/>
              </w:rPr>
            </w:r>
            <w:r>
              <w:rPr>
                <w:rFonts w:ascii="Arial" w:hAnsi="Arial"/>
                <w:sz w:val="14"/>
              </w:rPr>
              <w:t>Static frontend hosting and API rewrite target described in deployment docs; live deployment is not confirmed here.</w:t>
            </w:r>
          </w:p>
        </w:tc>
      </w:tr>
    </w:tbl>
    <w:p>
      <w:pPr>
        <w:spacing w:after="0"/>
      </w:pPr>
    </w:p>
    <w:p>
      <w:pPr>
        <w:pStyle w:val="Heading2"/>
      </w:pPr>
      <w:r>
        <w:rPr>
          <w:rFonts w:ascii="Arial" w:hAnsi="Arial"/>
          <w:sz w:val="18"/>
        </w:rPr>
        <w:t>Local quick-start</w:t>
      </w:r>
    </w:p>
    <w:p>
      <w:pPr>
        <w:pStyle w:val="ListNumber"/>
      </w:pPr>
      <w:r>
        <w:rPr>
          <w:rFonts w:ascii="Arial" w:hAnsi="Arial"/>
          <w:sz w:val="18"/>
        </w:rPr>
        <w:t xml:space="preserve">Install Python 3.12, PostgreSQL, Node.js/npm, and (for scanned-image OCR) Tesseract with English language data. A Tesseract executable can be supplied through </w:t>
      </w:r>
      <w:r>
        <w:rPr>
          <w:rFonts w:ascii="Consolas" w:hAnsi="Consolas"/>
          <w:sz w:val="16"/>
        </w:rPr>
        <w:t>TESSERACT_CMD</w:t>
      </w:r>
      <w:r>
        <w:rPr>
          <w:rFonts w:ascii="Arial" w:hAnsi="Arial"/>
          <w:sz w:val="18"/>
        </w:rPr>
        <w:t>.</w:t>
      </w:r>
    </w:p>
    <w:p>
      <w:pPr>
        <w:pStyle w:val="ListNumber"/>
      </w:pPr>
      <w:r>
        <w:rPr>
          <w:rFonts w:ascii="Arial" w:hAnsi="Arial"/>
          <w:sz w:val="18"/>
        </w:rPr>
        <w:t xml:space="preserve">Create a dedicated local PostgreSQL database and configure backend environment variables using </w:t>
      </w:r>
      <w:r>
        <w:rPr>
          <w:rFonts w:ascii="Consolas" w:hAnsi="Consolas"/>
          <w:sz w:val="16"/>
        </w:rPr>
        <w:t>backend/.env.example</w:t>
      </w:r>
      <w:r>
        <w:rPr>
          <w:rFonts w:ascii="Arial" w:hAnsi="Arial"/>
          <w:sz w:val="18"/>
        </w:rPr>
        <w:t xml:space="preserve"> as a names-only guide. Set a random local </w:t>
      </w:r>
      <w:r>
        <w:rPr>
          <w:rFonts w:ascii="Consolas" w:hAnsi="Consolas"/>
          <w:sz w:val="16"/>
        </w:rPr>
        <w:t>JWT_SECRET_KEY</w:t>
      </w:r>
      <w:r>
        <w:rPr>
          <w:rFonts w:ascii="Arial" w:hAnsi="Arial"/>
          <w:sz w:val="18"/>
        </w:rPr>
        <w:t xml:space="preserve"> of at least 32 characters. Do not commit </w:t>
      </w:r>
      <w:r>
        <w:rPr>
          <w:rFonts w:ascii="Consolas" w:hAnsi="Consolas"/>
          <w:sz w:val="16"/>
        </w:rPr>
        <w:t>.env</w:t>
      </w:r>
      <w:r>
        <w:rPr>
          <w:rFonts w:ascii="Arial" w:hAnsi="Arial"/>
          <w:sz w:val="18"/>
        </w:rPr>
        <w:t>.</w:t>
      </w:r>
    </w:p>
    <w:p>
      <w:pPr>
        <w:pStyle w:val="ListNumber"/>
      </w:pPr>
      <w:r>
        <w:rPr>
          <w:rFonts w:ascii="Arial" w:hAnsi="Arial"/>
          <w:sz w:val="18"/>
        </w:rPr>
        <w:t>Install backend dependencies, migrate and run the API:</w:t>
      </w:r>
    </w:p>
    <w:p>
      <w:r>
        <w:rPr>
          <w:rFonts w:ascii="Consolas" w:hAnsi="Consolas"/>
          <w:sz w:val="16"/>
        </w:rPr>
        <w:t>`</w:t>
      </w:r>
      <w:r>
        <w:rPr>
          <w:rFonts w:ascii="Arial" w:hAnsi="Arial"/>
          <w:sz w:val="18"/>
        </w:rPr>
        <w:t>powershell</w:t>
      </w:r>
    </w:p>
    <w:p>
      <w:r>
        <w:rPr>
          <w:rFonts w:ascii="Arial" w:hAnsi="Arial"/>
          <w:sz w:val="18"/>
        </w:rPr>
        <w:t>Push-Location backend</w:t>
      </w:r>
    </w:p>
    <w:p>
      <w:r>
        <w:rPr>
          <w:rFonts w:ascii="Arial" w:hAnsi="Arial"/>
          <w:sz w:val="18"/>
        </w:rPr>
        <w:t>python -m venv .venv</w:t>
      </w:r>
    </w:p>
    <w:p>
      <w:r>
        <w:rPr>
          <w:rFonts w:ascii="Arial" w:hAnsi="Arial"/>
          <w:sz w:val="18"/>
        </w:rPr>
        <w:t>.\.venv\Scripts\Activate.ps1</w:t>
      </w:r>
    </w:p>
    <w:p>
      <w:r>
        <w:rPr>
          <w:rFonts w:ascii="Arial" w:hAnsi="Arial"/>
          <w:sz w:val="18"/>
        </w:rPr>
        <w:t>pip install -r requirements-dev.txt</w:t>
      </w:r>
    </w:p>
    <w:p>
      <w:r>
        <w:rPr>
          <w:rFonts w:ascii="Arial" w:hAnsi="Arial"/>
          <w:sz w:val="18"/>
        </w:rPr>
        <w:t>python -m alembic upgrade head</w:t>
      </w:r>
    </w:p>
    <w:p>
      <w:r>
        <w:rPr>
          <w:rFonts w:ascii="Arial" w:hAnsi="Arial"/>
          <w:sz w:val="18"/>
        </w:rPr>
        <w:t>uvicorn app.main:app --reload</w:t>
      </w:r>
    </w:p>
    <w:p>
      <w:r>
        <w:rPr>
          <w:rFonts w:ascii="Arial" w:hAnsi="Arial"/>
          <w:sz w:val="18"/>
        </w:rPr>
        <w:t>Pop-Location</w:t>
      </w:r>
    </w:p>
    <w:p>
      <w:r>
        <w:rPr>
          <w:rFonts w:ascii="Consolas" w:hAnsi="Consolas"/>
          <w:sz w:val="16"/>
        </w:rPr>
        <w:t>`</w:t>
      </w:r>
    </w:p>
    <w:p>
      <w:pPr>
        <w:pStyle w:val="ListNumber"/>
      </w:pPr>
      <w:r>
        <w:rPr>
          <w:rFonts w:ascii="Arial" w:hAnsi="Arial"/>
          <w:sz w:val="18"/>
        </w:rPr>
        <w:t>In another terminal, install frontend dependencies and start Vite:</w:t>
      </w:r>
    </w:p>
    <w:p>
      <w:r>
        <w:rPr>
          <w:rFonts w:ascii="Consolas" w:hAnsi="Consolas"/>
          <w:sz w:val="16"/>
        </w:rPr>
        <w:t>`</w:t>
      </w:r>
      <w:r>
        <w:rPr>
          <w:rFonts w:ascii="Arial" w:hAnsi="Arial"/>
          <w:sz w:val="18"/>
        </w:rPr>
        <w:t>powershell</w:t>
      </w:r>
    </w:p>
    <w:p>
      <w:r>
        <w:rPr>
          <w:rFonts w:ascii="Arial" w:hAnsi="Arial"/>
          <w:sz w:val="18"/>
        </w:rPr>
        <w:t>Push-Location frontend</w:t>
      </w:r>
    </w:p>
    <w:p>
      <w:r>
        <w:rPr>
          <w:rFonts w:ascii="Arial" w:hAnsi="Arial"/>
          <w:sz w:val="18"/>
        </w:rPr>
        <w:t>npm ci</w:t>
      </w:r>
    </w:p>
    <w:p>
      <w:r>
        <w:rPr>
          <w:rFonts w:ascii="Arial" w:hAnsi="Arial"/>
          <w:sz w:val="18"/>
        </w:rPr>
        <w:t>npm run dev</w:t>
      </w:r>
    </w:p>
    <w:p>
      <w:r>
        <w:rPr>
          <w:rFonts w:ascii="Arial" w:hAnsi="Arial"/>
          <w:sz w:val="18"/>
        </w:rPr>
        <w:t>Pop-Location</w:t>
      </w:r>
    </w:p>
    <w:p>
      <w:r>
        <w:rPr>
          <w:rFonts w:ascii="Consolas" w:hAnsi="Consolas"/>
          <w:sz w:val="16"/>
        </w:rPr>
        <w:t>`</w:t>
      </w:r>
    </w:p>
    <w:p>
      <w:r>
        <w:rPr>
          <w:rFonts w:ascii="Arial" w:hAnsi="Arial"/>
          <w:sz w:val="18"/>
        </w:rPr>
        <w:t xml:space="preserve">The frontend local example config uses the API server on port 8000. Set </w:t>
      </w:r>
      <w:r>
        <w:rPr>
          <w:rFonts w:ascii="Consolas" w:hAnsi="Consolas"/>
          <w:sz w:val="16"/>
        </w:rPr>
        <w:t>VITE_API_BASE_URL</w:t>
      </w:r>
      <w:r>
        <w:rPr>
          <w:rFonts w:ascii="Arial" w:hAnsi="Arial"/>
          <w:sz w:val="18"/>
        </w:rPr>
        <w:t xml:space="preserve"> to the local backend API base for local development. For a public link, leave government branding unset.</w:t>
      </w:r>
    </w:p>
    <w:p>
      <w:pPr>
        <w:pStyle w:val="ListNumber"/>
      </w:pPr>
      <w:r>
        <w:rPr>
          <w:rFonts w:ascii="Arial" w:hAnsi="Arial"/>
          <w:sz w:val="18"/>
        </w:rPr>
        <w:t xml:space="preserve">If creating synthetic accounts, use the guarded </w:t>
      </w:r>
      <w:r>
        <w:rPr>
          <w:rFonts w:ascii="Consolas" w:hAnsi="Consolas"/>
          <w:sz w:val="16"/>
        </w:rPr>
        <w:t>python -m app.db.seed_demo</w:t>
      </w:r>
      <w:r>
        <w:rPr>
          <w:rFonts w:ascii="Arial" w:hAnsi="Arial"/>
          <w:sz w:val="18"/>
        </w:rPr>
        <w:t xml:space="preserve"> flow, set </w:t>
      </w:r>
      <w:r>
        <w:rPr>
          <w:rFonts w:ascii="Consolas" w:hAnsi="Consolas"/>
          <w:sz w:val="16"/>
        </w:rPr>
        <w:t>SEED_DEMO_PASSWORD</w:t>
      </w:r>
      <w:r>
        <w:rPr>
          <w:rFonts w:ascii="Arial" w:hAnsi="Arial"/>
          <w:sz w:val="18"/>
        </w:rPr>
        <w:t xml:space="preserve"> only in the terminal session, inspect its printed host, and type the requested confirmation. The seed creates synthetic users and no sample passwords are documented here.</w:t>
      </w:r>
    </w:p>
    <w:p>
      <w:pPr>
        <w:pStyle w:val="Heading1"/>
      </w:pPr>
      <w:r>
        <w:rPr>
          <w:rFonts w:ascii="Arial" w:hAnsi="Arial"/>
          <w:sz w:val="18"/>
        </w:rPr>
        <w:t>Verification notes</w:t>
      </w:r>
    </w:p>
    <w:p>
      <w:pPr>
        <w:pStyle w:val="ListBullet"/>
      </w:pPr>
      <w:r>
        <w:rPr>
          <w:rFonts w:ascii="Arial" w:hAnsi="Arial"/>
          <w:sz w:val="18"/>
        </w:rPr>
        <w:t>Repository contents reviewed: backend route modules, core config/security/permissions, models, schemas, services, seed/one-off scripts, Docker/startup files, Alembic revisions, backend tests, frontend routes/components/config/package files, deployment docs, and Vercel rewrite.</w:t>
      </w:r>
    </w:p>
    <w:p>
      <w:pPr>
        <w:pStyle w:val="ListBullet"/>
      </w:pPr>
      <w:r>
        <w:rPr>
          <w:rFonts w:ascii="Arial" w:hAnsi="Arial"/>
          <w:sz w:val="18"/>
        </w:rPr>
        <w:t xml:space="preserve">A live Neon/Render/Vercel deployment, its current service health, Render Free startup duration, provider account settings, and live database contents are </w:t>
      </w:r>
      <w:r>
        <w:rPr>
          <w:rFonts w:ascii="Arial" w:hAnsi="Arial"/>
          <w:b/>
          <w:sz w:val="18"/>
        </w:rPr>
        <w:t>Not verified in repository</w:t>
      </w:r>
      <w:r>
        <w:rPr>
          <w:rFonts w:ascii="Arial" w:hAnsi="Arial"/>
          <w:sz w:val="18"/>
        </w:rPr>
        <w:t>.</w:t>
      </w:r>
    </w:p>
    <w:p>
      <w:pPr>
        <w:pStyle w:val="ListBullet"/>
      </w:pPr>
      <w:r>
        <w:rPr>
          <w:rFonts w:ascii="Arial" w:hAnsi="Arial"/>
          <w:sz w:val="18"/>
        </w:rPr>
        <w:t xml:space="preserve">Exact resolved backend dependency versions are </w:t>
      </w:r>
      <w:r>
        <w:rPr>
          <w:rFonts w:ascii="Arial" w:hAnsi="Arial"/>
          <w:b/>
          <w:sz w:val="18"/>
        </w:rPr>
        <w:t>Not verified in repository</w:t>
      </w:r>
      <w:r>
        <w:rPr>
          <w:rFonts w:ascii="Arial" w:hAnsi="Arial"/>
          <w:sz w:val="18"/>
        </w:rPr>
        <w:t xml:space="preserve"> because backend requirements provide ranges rather than a lockfile.</w:t>
      </w:r>
    </w:p>
    <w:p>
      <w:pPr>
        <w:pStyle w:val="ListBullet"/>
      </w:pPr>
      <w:r>
        <w:rPr>
          <w:rFonts w:ascii="Arial" w:hAnsi="Arial"/>
          <w:sz w:val="18"/>
        </w:rPr>
        <w:t xml:space="preserve">Backend pytest and Alembic checks were attempted through the repository virtual environment, remained without output while waiting on database startup/connectivity, and were interrupted. Backend test totals and Alembic status are therefore </w:t>
      </w:r>
      <w:r>
        <w:rPr>
          <w:rFonts w:ascii="Arial" w:hAnsi="Arial"/>
          <w:b/>
          <w:sz w:val="18"/>
        </w:rPr>
        <w:t>Not verified in repository</w:t>
      </w:r>
      <w:r>
        <w:rPr>
          <w:rFonts w:ascii="Arial" w:hAnsi="Arial"/>
          <w:sz w:val="18"/>
        </w:rPr>
        <w:t xml:space="preserve"> and are not reported as passed.</w:t>
      </w:r>
    </w:p>
    <w:p>
      <w:pPr>
        <w:pStyle w:val="ListBullet"/>
      </w:pPr>
      <w:r>
        <w:rPr>
          <w:rFonts w:ascii="Arial" w:hAnsi="Arial"/>
          <w:sz w:val="18"/>
        </w:rPr>
        <w:t xml:space="preserve">Frontend </w:t>
      </w:r>
      <w:r>
        <w:rPr>
          <w:rFonts w:ascii="Consolas" w:hAnsi="Consolas"/>
          <w:sz w:val="16"/>
        </w:rPr>
        <w:t>npm.cmd test</w:t>
      </w:r>
      <w:r>
        <w:rPr>
          <w:rFonts w:ascii="Arial" w:hAnsi="Arial"/>
          <w:sz w:val="18"/>
        </w:rPr>
        <w:t xml:space="preserve"> completed: </w:t>
      </w:r>
      <w:r>
        <w:rPr>
          <w:rFonts w:ascii="Arial" w:hAnsi="Arial"/>
          <w:b/>
          <w:sz w:val="18"/>
        </w:rPr>
        <w:t>9 files, 37 tests passed</w:t>
      </w:r>
      <w:r>
        <w:rPr>
          <w:rFonts w:ascii="Arial" w:hAnsi="Arial"/>
          <w:sz w:val="18"/>
        </w:rPr>
        <w:t xml:space="preserve">. </w:t>
      </w:r>
      <w:r>
        <w:rPr>
          <w:rFonts w:ascii="Consolas" w:hAnsi="Consolas"/>
          <w:sz w:val="16"/>
        </w:rPr>
        <w:t>npm.cmd run build</w:t>
      </w:r>
      <w:r>
        <w:rPr>
          <w:rFonts w:ascii="Arial" w:hAnsi="Arial"/>
          <w:sz w:val="18"/>
        </w:rPr>
        <w:t xml:space="preserve"> completed successfully; Vite emitted dependency annotation and large-chunk warnings.</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FDR Guardian | Technical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