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w:t>
      </w:r>
      <w:r w:rsidDel="00000000" w:rsidR="00000000" w:rsidRPr="00000000">
        <w:rPr>
          <w:rFonts w:ascii="Times New Roman" w:cs="Times New Roman" w:eastAsia="Times New Roman" w:hAnsi="Times New Roman"/>
          <w:sz w:val="26"/>
          <w:szCs w:val="26"/>
          <w:rtl w:val="0"/>
        </w:rPr>
        <w:t xml:space="preserve">04/07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LÀNH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1955,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024612963.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113/39F Trần Văn Đang, phường 11, quận 3,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nội trợ.</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0902.010.112</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30/0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w:t>
      </w:r>
      <w:r w:rsidDel="00000000" w:rsidR="00000000" w:rsidRPr="00000000">
        <w:rPr>
          <w:rFonts w:ascii="Times New Roman" w:cs="Times New Roman" w:eastAsia="Times New Roman" w:hAnsi="Times New Roman"/>
          <w:sz w:val="26"/>
          <w:szCs w:val="26"/>
          <w:rtl w:val="0"/>
        </w:rPr>
        <w:t xml:space="preserve">do có các triệu chứng nghi nhiễm covid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 </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BN ở cùng chồng là Trần Văn Mỹ (SĐT: 0389.572.315) tại địa chỉ nhà riêng 113/39F Trần Văn Đang, phường 11, quận 3.</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thời gian hai tuần gần đây, BN chỉ ở nhà. Thỉnh thoảng con cái của BN mang thức ăn sang để trước cổng rồi chồng BN ra lấy, con BN không vào nhà và không tiếp xúc với vợ chồng BN.</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Khoảng hai tuần trước, BN bắt đầu có các dấu hiệu ho, sốt, nhức đầu, mỏi tay chân, đắng miệng.</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Cách đây một tuần, BN có cháu nội là Trần Thị Anh Thư (SĐT: 0919243689) mang thức ăn qua để ở cửa. BN không vào nhà, chỉ đứng ngoài cửa nói chuyện với vợ chồng BN một lát, BN và cháu có giữ khoảng cách và có mang khẩu trang.</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Cách đây khoảng 3-4 ngày, BN sốt cao nên đã chủ động nhờ con đến phường của BN ở để khai báo (BN nhờ qua điện thoại, không tiếp xúc với con).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30/6 - 1/7, BN được NVYT phường đến tận nhà để lấy mẫu.</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 THA, R</w:t>
      </w:r>
      <w:r w:rsidDel="00000000" w:rsidR="00000000" w:rsidRPr="00000000">
        <w:rPr>
          <w:rFonts w:ascii="Times New Roman" w:cs="Times New Roman" w:eastAsia="Times New Roman" w:hAnsi="Times New Roman"/>
          <w:sz w:val="26"/>
          <w:szCs w:val="26"/>
          <w:highlight w:val="yellow"/>
          <w:rtl w:val="0"/>
        </w:rPr>
        <w:t xml:space="preserve">ối loạn mỡ máu, ĐTĐ.</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08.0" w:type="dxa"/>
              <w:bottom w:w="0.0" w:type="dxa"/>
              <w:right w:w="108.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08.0" w:type="dxa"/>
              <w:bottom w:w="0.0" w:type="dxa"/>
              <w:right w:w="108.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character" w:styleId="4">
    <w:name w:val="Emphasis"/>
    <w:basedOn w:val="2"/>
    <w:uiPriority w:val="20"/>
    <w:qFormat w:val="1"/>
    <w:rPr>
      <w:i w:val="1"/>
      <w:iCs w:val="1"/>
    </w:rPr>
  </w:style>
  <w:style w:type="paragraph" w:styleId="5">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WKx6iWVID3nZ69e7SjNWwBs4XA==">AMUW2mUwrUf04ncTJhGUyVABytl2rmspPK2SuwvSotJflp9iUs1rrRkSVxt4w9RCmoi5YfvQouyoxwDzd3+vKW+yuOM4v+6R6flHMXc9+T5Z509KTd0/4uo=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