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567" w:type="dxa"/>
        <w:tblLook w:val="04A0" w:firstRow="1" w:lastRow="0" w:firstColumn="1" w:lastColumn="0" w:noHBand="0" w:noVBand="1"/>
      </w:tblPr>
      <w:tblGrid>
        <w:gridCol w:w="4329"/>
        <w:gridCol w:w="5877"/>
      </w:tblGrid>
      <w:tr w:rsidR="00F86D9E">
        <w:tc>
          <w:tcPr>
            <w:tcW w:w="4329" w:type="dxa"/>
          </w:tcPr>
          <w:p w:rsidR="00F86D9E" w:rsidRDefault="009740DB">
            <w:pPr>
              <w:tabs>
                <w:tab w:val="center" w:pos="22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SỞ Y TẾ TP.HỒ CHÍ MINH</w:t>
            </w:r>
          </w:p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TRUNG TÂM Y TẾ QUẬN 4</w:t>
            </w:r>
          </w:p>
          <w:p w:rsidR="00F86D9E" w:rsidRDefault="009740DB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50165</wp:posOffset>
                      </wp:positionV>
                      <wp:extent cx="781050" cy="3810"/>
                      <wp:effectExtent l="11430" t="12700" r="7620" b="1206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8105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cx="http://schemas.microsoft.com/office/drawing/2014/chartex">
                  <w:pict>
                    <v:line id="_x0000_s1026" o:spid="_x0000_s1026" o:spt="20" style="position:absolute;left:0pt;flip:y;margin-left:73.7pt;margin-top:3.95pt;height:0.3pt;width:61.5pt;z-index:251662336;mso-width-relative:page;mso-height-relative:page;" filled="f" stroked="t" coordsize="21600,21600" o:gfxdata="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blaT1AAAAAcBAAAPAAAAAAAAAAEA&#10;IAAAACIAAABkcnMvZG93bnJldi54bWxQSwECFAAUAAAACACHTuJAmfQFCNoBAAC5AwAADgAAAAAA&#10;AAABACAAAAAj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          /BC-TTYT</w:t>
            </w:r>
          </w:p>
        </w:tc>
        <w:tc>
          <w:tcPr>
            <w:tcW w:w="5877" w:type="dxa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4149725</wp:posOffset>
                      </wp:positionH>
                      <wp:positionV relativeFrom="paragraph">
                        <wp:posOffset>1204595</wp:posOffset>
                      </wp:positionV>
                      <wp:extent cx="2018665" cy="8255"/>
                      <wp:effectExtent l="8890" t="12065" r="10795" b="825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866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cx="http://schemas.microsoft.com/office/drawing/2014/chartex">
                  <w:pict>
                    <v:line id="_x0000_s1026" o:spid="_x0000_s1026" o:spt="20" style="position:absolute;left:0pt;flip:y;margin-left:326.75pt;margin-top:94.85pt;height:0.65pt;width:158.95pt;z-index:251660288;mso-width-relative:page;mso-height-relative:page;" filled="f" stroked="t" coordsize="21600,21600" o:gfxdata="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0P/22QAAAAsBAAAPAAAA&#10;AAAAAAEAIAAAACIAAABkcnMvZG93bnJldi54bWxQSwECFAAUAAAACACHTuJAyTgFYtsBAAC6AwAA&#10;DgAAAAAAAAABACAAAAAo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CỘNG HÒA XÃ HỘI CHỦ NGHĨA VIỆT NAM</w:t>
            </w:r>
          </w:p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phúc</w:t>
            </w:r>
            <w:proofErr w:type="spellEnd"/>
          </w:p>
          <w:p w:rsidR="00F86D9E" w:rsidRDefault="009740DB" w:rsidP="008E59E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71755</wp:posOffset>
                      </wp:positionV>
                      <wp:extent cx="2018665" cy="8255"/>
                      <wp:effectExtent l="8890" t="12065" r="10795" b="825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866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cx="http://schemas.microsoft.com/office/drawing/2014/chartex">
                  <w:pict>
                    <v:line id="_x0000_s1026" o:spid="_x0000_s1026" o:spt="20" style="position:absolute;left:0pt;flip:y;margin-left:62.25pt;margin-top:5.65pt;height:0.65pt;width:158.95pt;z-index:251661312;mso-width-relative:page;mso-height-relative:page;" filled="f" stroked="t" coordsize="21600,21600" o:gfxdata="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fNcE1gAAAAkBAAAPAAAAAAAA&#10;AAEAIAAAACIAAABkcnMvZG93bnJldi54bWxQSwECFAAUAAAACACHTuJAyW2lIdsBAAC6AwAADgAA&#10;AAAAAAABACAAAAAlAQAAZHJzL2Uyb0RvYy54bWxQSwUGAAAAAAYABgBZAQAAc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4,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SG"/>
              </w:rPr>
              <w:t xml:space="preserve"> </w:t>
            </w:r>
            <w:r w:rsidR="008E59E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SG"/>
              </w:rPr>
              <w:t>01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SG"/>
              </w:rPr>
              <w:t xml:space="preserve"> </w:t>
            </w:r>
            <w:r w:rsidR="008E59E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2021</w:t>
            </w:r>
          </w:p>
        </w:tc>
      </w:tr>
    </w:tbl>
    <w:p w:rsidR="00F86D9E" w:rsidRDefault="009740DB">
      <w:pPr>
        <w:spacing w:before="36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BÁO CÁO NHANH</w:t>
      </w:r>
    </w:p>
    <w:p w:rsidR="00F86D9E" w:rsidRDefault="00974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Về 0</w:t>
      </w:r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trường hợp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</w:t>
      </w:r>
      <w:proofErr w:type="spellEnd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dương</w:t>
      </w:r>
      <w:proofErr w:type="spellEnd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tính</w:t>
      </w:r>
      <w:proofErr w:type="spellEnd"/>
      <w:r w:rsidR="004E4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COVID-19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:rsidR="00F86D9E" w:rsidRDefault="009740DB">
      <w:pPr>
        <w:spacing w:before="48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14401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="http://schemas.microsoft.com/office/drawing/2014/chartex">
            <w:pict>
              <v:line id="_x0000_s1026" o:spid="_x0000_s1026" o:spt="20" style="position:absolute;left:0pt;margin-top:7pt;height:0pt;width:113.4pt;mso-position-horizontal:center;mso-position-horizontal-relative:margin;z-index:251659264;mso-width-relative:page;mso-height-relative:page;" filled="f" stroked="t" coordsize="21600,21600" o:gfxdata="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XhrNMAAAAGAQAADwAAAAAAAAABACAAAAAiAAAAZHJz&#10;L2Rvd25yZXYueG1sUEsBAhQAFAAAAAgAh07iQJOcRg3QAQAAtAMAAA4AAAAAAAAAAQAgAAAAI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báo cáo nhanh về</w:t>
      </w:r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trường hợp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COVID-19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địa bàn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như sau:</w:t>
      </w:r>
    </w:p>
    <w:p w:rsidR="00F86D9E" w:rsidRDefault="009740D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HÔNG TIN CA BỆNH</w:t>
      </w:r>
    </w:p>
    <w:p w:rsidR="004E4804" w:rsidRDefault="004E4804" w:rsidP="004E480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Phan</w:t>
      </w:r>
      <w:proofErr w:type="spellEnd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Thị</w:t>
      </w:r>
      <w:proofErr w:type="spellEnd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Kim Chi</w:t>
      </w:r>
    </w:p>
    <w:p w:rsidR="00F86D9E" w:rsidRDefault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1993</w:t>
      </w:r>
    </w:p>
    <w:p w:rsidR="00F86D9E" w:rsidRDefault="009740D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ữ</w:t>
      </w:r>
    </w:p>
    <w:p w:rsidR="00F86D9E" w:rsidRDefault="009740D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uốc tịch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Việt Nam</w:t>
      </w:r>
    </w:p>
    <w:p w:rsidR="00F86D9E" w:rsidRDefault="009740D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Nghề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: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buôn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bán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chợ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Nguyễn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Thái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Bình</w:t>
      </w:r>
      <w:proofErr w:type="spellEnd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1</w:t>
      </w:r>
    </w:p>
    <w:p w:rsidR="00F86D9E" w:rsidRDefault="009740D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253</w:t>
      </w:r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Phạm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proofErr w:type="gram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Ngũ</w:t>
      </w:r>
      <w:proofErr w:type="spellEnd"/>
      <w:proofErr w:type="gram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Lão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1 (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tạm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trú</w:t>
      </w:r>
      <w:proofErr w:type="spellEnd"/>
      <w:r w:rsidR="004E4804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)</w:t>
      </w:r>
    </w:p>
    <w:p w:rsidR="004E4804" w:rsidRDefault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: C56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Khánh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2,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4</w:t>
      </w:r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(ở </w:t>
      </w:r>
      <w:proofErr w:type="spellStart"/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nhờ</w:t>
      </w:r>
      <w:proofErr w:type="spellEnd"/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)</w:t>
      </w:r>
    </w:p>
    <w:p w:rsidR="004E4804" w:rsidRDefault="004E4804" w:rsidP="004E4804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1.2.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SG"/>
        </w:rPr>
        <w:t>Huỳnh</w:t>
      </w:r>
      <w:proofErr w:type="spellEnd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SG"/>
        </w:rPr>
        <w:t>Thị</w:t>
      </w:r>
      <w:proofErr w:type="spellEnd"/>
      <w:r w:rsidRPr="000E18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SG"/>
        </w:rPr>
        <w:t xml:space="preserve"> Kim Chi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19</w:t>
      </w:r>
      <w:r w:rsidR="000E184E"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ữ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uốc tịch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Việt Nam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Nghề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buôn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Nguyễn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Bình</w:t>
      </w:r>
      <w:proofErr w:type="spellEnd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 w:rsidR="000E184E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1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253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Ngũ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Lão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1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trú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)</w:t>
      </w:r>
    </w:p>
    <w:p w:rsidR="004E4804" w:rsidRDefault="004E4804" w:rsidP="004E4804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: C56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Khánh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2,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4</w:t>
      </w:r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(ở </w:t>
      </w:r>
      <w:proofErr w:type="spellStart"/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nhờ</w:t>
      </w:r>
      <w:proofErr w:type="spellEnd"/>
      <w:r w:rsidR="003B725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)</w:t>
      </w:r>
    </w:p>
    <w:p w:rsidR="00F86D9E" w:rsidRPr="0050238B" w:rsidRDefault="006534F0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01/7/2021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dương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COVID-19,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Phường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3,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hồ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sơ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tuyến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.</w:t>
      </w:r>
    </w:p>
    <w:p w:rsidR="00F86D9E" w:rsidRDefault="009740DB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II. LỊCH SỬ ĐI LẠI VÀ TIỀN SỬ TIẾP XÚC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SG"/>
        </w:rPr>
        <w:t xml:space="preserve"> </w:t>
      </w:r>
    </w:p>
    <w:p w:rsidR="00F86D9E" w:rsidRDefault="006534F0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tễ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="00CF69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86D9E" w:rsidRDefault="006534F0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22/6/2021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ở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trọ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phong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tỏa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chủ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trọ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buôn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bán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cá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chợ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</w:t>
      </w:r>
      <w:r>
        <w:rPr>
          <w:rFonts w:ascii="Times New Roman" w:hAnsi="Times New Roman" w:cs="Times New Roman"/>
          <w:bCs/>
          <w:sz w:val="28"/>
          <w:szCs w:val="28"/>
          <w:lang w:val="en-SG"/>
        </w:rPr>
        <w:t>ầu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mối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Điền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dương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COVID-19.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Trong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lúc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khu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vực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này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bị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phong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tỏa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thì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trên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đang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làm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việc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tại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sạp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buôn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bán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của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Quách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Phú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chợ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Nguyễn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Thái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Bình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Quận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1.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Đến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21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giờ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cùng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về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thì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không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vào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khu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vực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phong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tỏa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để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khai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báo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y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tế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và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cách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ly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đúng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quy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định</w:t>
      </w:r>
      <w:proofErr w:type="spellEnd"/>
      <w:r w:rsidR="003B725F"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3B725F" w:rsidRDefault="003B725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lastRenderedPageBreak/>
        <w:t>Từ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22/6/2021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nay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ngủ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Quách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Trí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C56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Khánh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Hội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Phường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4.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tiếp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xúc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gần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gia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gồm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:</w:t>
      </w:r>
    </w:p>
    <w:p w:rsid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Quách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sđt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0918918909)</w:t>
      </w:r>
    </w:p>
    <w:p w:rsid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Trần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Kim Loan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)</w:t>
      </w:r>
    </w:p>
    <w:p w:rsid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Quách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Tuyết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(con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)</w:t>
      </w:r>
    </w:p>
    <w:p w:rsid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Trần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Hoa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)</w:t>
      </w:r>
    </w:p>
    <w:p w:rsid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Nguyễn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Hiền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cháu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)</w:t>
      </w:r>
    </w:p>
    <w:p w:rsidR="003B725F" w:rsidRPr="003B725F" w:rsidRDefault="003B725F" w:rsidP="003B725F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phụ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nữ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giúp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câm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không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tại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trên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chưa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liên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hệ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 w:rsidR="006B75E4">
        <w:rPr>
          <w:rFonts w:ascii="Times New Roman" w:hAnsi="Times New Roman" w:cs="Times New Roman"/>
          <w:bCs/>
          <w:sz w:val="28"/>
          <w:szCs w:val="28"/>
          <w:lang w:val="en-SG"/>
        </w:rPr>
        <w:t>)</w:t>
      </w:r>
    </w:p>
    <w:p w:rsidR="009F102F" w:rsidRDefault="003B725F" w:rsidP="009F102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27/6/2021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phụ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bán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thịt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gia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trước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cửa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Nguyễn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Thái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xét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nghiệm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tầm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soát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xét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nghiệm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Tại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đây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làm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mẫu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gộp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.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Phan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Thị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Kim Chi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phụ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nữ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tên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là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Phan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Bích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Phương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(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sđt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0394986627),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550/24/8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Hồng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Bàng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Phường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16,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Quận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11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chở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lấy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mẫu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xét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nghiệm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9F102F" w:rsidRDefault="009F102F" w:rsidP="009F102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27/6/2021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phụ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nữ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Tê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Ra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Hoa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sn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1965, CMND 272304940,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sđt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0788769297,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269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Kinh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Dương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Phường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Lạc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Tân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tới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chơi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ngủ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chung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bệnh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3B725F" w:rsidRDefault="003B725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28/6/2021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triệu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chứng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cảm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ông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Hải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mua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thuốc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cho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uống</w:t>
      </w:r>
      <w:proofErr w:type="spellEnd"/>
      <w:r w:rsidR="009F102F"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9F102F" w:rsidRDefault="009F102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29/6/2021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Trung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tâm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tế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Quận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nhận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mẫu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gộp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dương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hẹn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lấy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mẫu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từng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E52425" w:rsidRDefault="00E5242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SG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1/7/2021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mẫu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xét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nghiệm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PCR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kết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quả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dương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SG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SG"/>
        </w:rPr>
        <w:t>.</w:t>
      </w:r>
    </w:p>
    <w:p w:rsidR="00E52425" w:rsidRDefault="00E52425" w:rsidP="00E52425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CÁC HOẠT ĐỘNG ĐÃ TRIỂN KHAI</w:t>
      </w:r>
    </w:p>
    <w:p w:rsidR="00F86D9E" w:rsidRDefault="009740D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D49">
        <w:rPr>
          <w:rFonts w:ascii="Times New Roman" w:hAnsi="Times New Roman" w:cs="Times New Roman"/>
          <w:sz w:val="28"/>
          <w:szCs w:val="28"/>
        </w:rPr>
        <w:t>2</w:t>
      </w:r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đầu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hẻm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50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Khánh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Hội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đến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số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nhà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01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hẻm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50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Khánh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Hội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F4D49">
        <w:rPr>
          <w:rFonts w:ascii="Times New Roman" w:hAnsi="Times New Roman" w:cs="Times New Roman"/>
          <w:sz w:val="28"/>
          <w:szCs w:val="28"/>
          <w:lang w:val="en-SG"/>
        </w:rPr>
        <w:t>Phường</w:t>
      </w:r>
      <w:proofErr w:type="spellEnd"/>
      <w:r w:rsidR="00BF4D49">
        <w:rPr>
          <w:rFonts w:ascii="Times New Roman" w:hAnsi="Times New Roman" w:cs="Times New Roman"/>
          <w:sz w:val="28"/>
          <w:szCs w:val="28"/>
          <w:lang w:val="en-SG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</w:rPr>
        <w:t>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6D9E" w:rsidRDefault="009740DB">
      <w:pPr>
        <w:spacing w:before="120" w:after="24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pPr w:leftFromText="180" w:rightFromText="180" w:vertAnchor="text" w:tblpX="-147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1671"/>
        <w:gridCol w:w="1442"/>
        <w:gridCol w:w="1245"/>
        <w:gridCol w:w="1150"/>
        <w:gridCol w:w="1134"/>
        <w:gridCol w:w="993"/>
        <w:gridCol w:w="1716"/>
      </w:tblGrid>
      <w:tr w:rsidR="00F86D9E">
        <w:trPr>
          <w:trHeight w:val="983"/>
        </w:trPr>
        <w:tc>
          <w:tcPr>
            <w:tcW w:w="1671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ối tượng</w:t>
            </w:r>
          </w:p>
        </w:tc>
        <w:tc>
          <w:tcPr>
            <w:tcW w:w="1442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DS</w:t>
            </w:r>
          </w:p>
        </w:tc>
        <w:tc>
          <w:tcPr>
            <w:tcW w:w="1245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150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TP</w:t>
            </w:r>
          </w:p>
        </w:tc>
        <w:tc>
          <w:tcPr>
            <w:tcW w:w="1134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QH</w:t>
            </w:r>
          </w:p>
        </w:tc>
        <w:tc>
          <w:tcPr>
            <w:tcW w:w="993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716" w:type="dxa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F86D9E">
        <w:tc>
          <w:tcPr>
            <w:tcW w:w="1671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1442" w:type="dxa"/>
            <w:vAlign w:val="center"/>
          </w:tcPr>
          <w:p w:rsidR="00F86D9E" w:rsidRDefault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8</w:t>
            </w:r>
          </w:p>
        </w:tc>
        <w:tc>
          <w:tcPr>
            <w:tcW w:w="1245" w:type="dxa"/>
            <w:vAlign w:val="center"/>
          </w:tcPr>
          <w:p w:rsidR="00F86D9E" w:rsidRDefault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8</w:t>
            </w:r>
          </w:p>
        </w:tc>
        <w:tc>
          <w:tcPr>
            <w:tcW w:w="1150" w:type="dxa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F86D9E" w:rsidRDefault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5</w:t>
            </w:r>
          </w:p>
        </w:tc>
        <w:tc>
          <w:tcPr>
            <w:tcW w:w="993" w:type="dxa"/>
            <w:vAlign w:val="center"/>
          </w:tcPr>
          <w:p w:rsidR="00F86D9E" w:rsidRDefault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16" w:type="dxa"/>
            <w:vAlign w:val="center"/>
          </w:tcPr>
          <w:p w:rsidR="00F86D9E" w:rsidRDefault="009740DB" w:rsidP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4: </w:t>
            </w:r>
            <w:r w:rsidR="0035496F"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6 </w:t>
            </w:r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(01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minh)</w:t>
            </w:r>
          </w:p>
          <w:p w:rsidR="0035496F" w:rsidRDefault="0035496F" w:rsidP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Q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: 1</w:t>
            </w:r>
          </w:p>
          <w:p w:rsidR="0035496F" w:rsidRDefault="0035496F" w:rsidP="003549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lastRenderedPageBreak/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11: 1</w:t>
            </w:r>
          </w:p>
        </w:tc>
      </w:tr>
      <w:tr w:rsidR="00F86D9E">
        <w:tc>
          <w:tcPr>
            <w:tcW w:w="1671" w:type="dxa"/>
            <w:vAlign w:val="center"/>
          </w:tcPr>
          <w:p w:rsidR="00F86D9E" w:rsidRDefault="00974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SG"/>
              </w:rPr>
              <w:t>tỏa</w:t>
            </w:r>
            <w:proofErr w:type="spellEnd"/>
          </w:p>
        </w:tc>
        <w:tc>
          <w:tcPr>
            <w:tcW w:w="1442" w:type="dxa"/>
            <w:shd w:val="clear" w:color="auto" w:fill="auto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86D9E" w:rsidRDefault="00502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lang w:val="en-SG"/>
              </w:rPr>
            </w:pPr>
            <w:r w:rsidRPr="0035496F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SG"/>
              </w:rPr>
              <w:t>195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86D9E" w:rsidRDefault="00F86D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</w:tbl>
    <w:p w:rsidR="00F86D9E" w:rsidRDefault="009740DB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Thực hiện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ệ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truyền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đeo khẩu trang và khử khuẩn tay thường xuyên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ự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F86D9E" w:rsidRPr="00DA2004" w:rsidRDefault="009740DB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r w:rsidR="003549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05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F1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xét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Lê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Thánh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Tôn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Phường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 </w:t>
      </w:r>
      <w:proofErr w:type="spellStart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0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2004">
        <w:rPr>
          <w:rFonts w:ascii="Times New Roman" w:hAnsi="Times New Roman" w:cs="Times New Roman"/>
          <w:sz w:val="28"/>
          <w:szCs w:val="28"/>
        </w:rPr>
        <w:t xml:space="preserve"> </w:t>
      </w:r>
      <w:r w:rsidR="00DA2004" w:rsidRPr="0035496F">
        <w:rPr>
          <w:rFonts w:ascii="Times New Roman" w:hAnsi="Times New Roman" w:cs="Times New Roman"/>
          <w:sz w:val="28"/>
          <w:szCs w:val="28"/>
          <w:highlight w:val="yellow"/>
        </w:rPr>
        <w:t>208</w:t>
      </w:r>
      <w:r w:rsidRPr="0035496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86D9E" w:rsidRDefault="009740DB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tỏa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hẻm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2</w:t>
      </w:r>
      <w:r w:rsidR="00DA2004">
        <w:rPr>
          <w:rFonts w:ascii="Times New Roman" w:hAnsi="Times New Roman" w:cs="Times New Roman"/>
          <w:sz w:val="28"/>
          <w:szCs w:val="28"/>
          <w:lang w:val="en-SG"/>
        </w:rPr>
        <w:t>4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Thạch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SG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</w:rPr>
        <w:t>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SARS-CoV-2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0"/>
    </w:p>
    <w:p w:rsidR="00F86D9E" w:rsidRDefault="009740DB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6D9E" w:rsidRDefault="009740DB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F1, F2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6D9E" w:rsidRDefault="009740DB">
      <w:pPr>
        <w:shd w:val="clear" w:color="auto" w:fill="FFFFFF"/>
        <w:spacing w:before="120" w:after="24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4 về 0</w:t>
      </w:r>
      <w:r w:rsidR="003549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trường hợp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COVID-19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SG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7"/>
        <w:gridCol w:w="4535"/>
      </w:tblGrid>
      <w:tr w:rsidR="00F86D9E">
        <w:tc>
          <w:tcPr>
            <w:tcW w:w="4810" w:type="dxa"/>
            <w:shd w:val="clear" w:color="auto" w:fill="auto"/>
          </w:tcPr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</w:p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Sở Y tế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;</w:t>
            </w:r>
          </w:p>
          <w:p w:rsidR="00F86D9E" w:rsidRDefault="009740D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TT.KSBT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TT.UBND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4;</w:t>
            </w:r>
          </w:p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Công an Quận 4;</w:t>
            </w:r>
          </w:p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UBND Phường</w:t>
            </w:r>
            <w:r w:rsidR="0035496F">
              <w:rPr>
                <w:rFonts w:ascii="Times New Roman" w:hAnsi="Times New Roman" w:cs="Times New Roman"/>
                <w:color w:val="000000" w:themeColor="text1"/>
              </w:rPr>
              <w:t xml:space="preserve"> 2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;</w:t>
            </w:r>
          </w:p>
          <w:p w:rsidR="00F86D9E" w:rsidRDefault="009740DB">
            <w:pPr>
              <w:tabs>
                <w:tab w:val="center" w:pos="19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: VT,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KSBT.</w:t>
            </w:r>
          </w:p>
        </w:tc>
        <w:tc>
          <w:tcPr>
            <w:tcW w:w="4811" w:type="dxa"/>
            <w:shd w:val="clear" w:color="auto" w:fill="auto"/>
          </w:tcPr>
          <w:p w:rsidR="00F86D9E" w:rsidRDefault="009740D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GIÁM ĐỐC</w:t>
            </w:r>
          </w:p>
          <w:p w:rsidR="00F86D9E" w:rsidRDefault="00F86D9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F86D9E" w:rsidRDefault="00F86D9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F86D9E" w:rsidRDefault="00F86D9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F86D9E" w:rsidRDefault="00F86D9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F86D9E" w:rsidRDefault="009740D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Huân</w:t>
            </w:r>
            <w:proofErr w:type="spellEnd"/>
          </w:p>
        </w:tc>
      </w:tr>
    </w:tbl>
    <w:p w:rsidR="00F86D9E" w:rsidRDefault="00F86D9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F86D9E" w:rsidRDefault="00F86D9E">
      <w:pPr>
        <w:rPr>
          <w:color w:val="0000FF"/>
        </w:rPr>
      </w:pPr>
    </w:p>
    <w:sectPr w:rsidR="00F86D9E">
      <w:headerReference w:type="default" r:id="rId8"/>
      <w:pgSz w:w="11907" w:h="16840"/>
      <w:pgMar w:top="1134" w:right="1134" w:bottom="96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698" w:rsidRDefault="00BE2698">
      <w:pPr>
        <w:spacing w:line="240" w:lineRule="auto"/>
      </w:pPr>
      <w:r>
        <w:separator/>
      </w:r>
    </w:p>
  </w:endnote>
  <w:endnote w:type="continuationSeparator" w:id="0">
    <w:p w:rsidR="00BE2698" w:rsidRDefault="00BE2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698" w:rsidRDefault="00BE2698">
      <w:pPr>
        <w:spacing w:after="0" w:line="240" w:lineRule="auto"/>
      </w:pPr>
      <w:r>
        <w:separator/>
      </w:r>
    </w:p>
  </w:footnote>
  <w:footnote w:type="continuationSeparator" w:id="0">
    <w:p w:rsidR="00BE2698" w:rsidRDefault="00BE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007670"/>
    </w:sdtPr>
    <w:sdtEndPr/>
    <w:sdtContent>
      <w:p w:rsidR="00F86D9E" w:rsidRDefault="009740D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96F">
          <w:rPr>
            <w:noProof/>
          </w:rPr>
          <w:t>2</w:t>
        </w:r>
        <w:r>
          <w:fldChar w:fldCharType="end"/>
        </w:r>
      </w:p>
    </w:sdtContent>
  </w:sdt>
  <w:p w:rsidR="00F86D9E" w:rsidRDefault="00F86D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80EA2"/>
    <w:multiLevelType w:val="hybridMultilevel"/>
    <w:tmpl w:val="ACB6640E"/>
    <w:lvl w:ilvl="0" w:tplc="410E3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5F"/>
    <w:rsid w:val="00011C5E"/>
    <w:rsid w:val="00013A45"/>
    <w:rsid w:val="00024AB6"/>
    <w:rsid w:val="00037F2A"/>
    <w:rsid w:val="00044B6A"/>
    <w:rsid w:val="00054E6A"/>
    <w:rsid w:val="00072107"/>
    <w:rsid w:val="00086198"/>
    <w:rsid w:val="00086E28"/>
    <w:rsid w:val="00094ED9"/>
    <w:rsid w:val="000A57AE"/>
    <w:rsid w:val="000B57BD"/>
    <w:rsid w:val="000D2208"/>
    <w:rsid w:val="000E184E"/>
    <w:rsid w:val="000F2082"/>
    <w:rsid w:val="000F4652"/>
    <w:rsid w:val="00120CDB"/>
    <w:rsid w:val="001252D1"/>
    <w:rsid w:val="001341EA"/>
    <w:rsid w:val="001449DD"/>
    <w:rsid w:val="00147042"/>
    <w:rsid w:val="00152003"/>
    <w:rsid w:val="0016160F"/>
    <w:rsid w:val="001628BB"/>
    <w:rsid w:val="001769D0"/>
    <w:rsid w:val="00180642"/>
    <w:rsid w:val="00181A64"/>
    <w:rsid w:val="001A44EF"/>
    <w:rsid w:val="001A50CD"/>
    <w:rsid w:val="001B0746"/>
    <w:rsid w:val="001C1305"/>
    <w:rsid w:val="001D0DE8"/>
    <w:rsid w:val="001F4C30"/>
    <w:rsid w:val="001F50A1"/>
    <w:rsid w:val="00223CCD"/>
    <w:rsid w:val="00224AAD"/>
    <w:rsid w:val="00233D56"/>
    <w:rsid w:val="00244E22"/>
    <w:rsid w:val="0026174E"/>
    <w:rsid w:val="002620BE"/>
    <w:rsid w:val="00271DE9"/>
    <w:rsid w:val="002739E4"/>
    <w:rsid w:val="00274C5E"/>
    <w:rsid w:val="002750FD"/>
    <w:rsid w:val="00276A4E"/>
    <w:rsid w:val="00287A05"/>
    <w:rsid w:val="00294713"/>
    <w:rsid w:val="00295B5F"/>
    <w:rsid w:val="00296E66"/>
    <w:rsid w:val="002A2A0F"/>
    <w:rsid w:val="002A50F1"/>
    <w:rsid w:val="002B1F07"/>
    <w:rsid w:val="002B3981"/>
    <w:rsid w:val="002C13F7"/>
    <w:rsid w:val="002C4D6C"/>
    <w:rsid w:val="002C6D5B"/>
    <w:rsid w:val="002E02CC"/>
    <w:rsid w:val="002F109C"/>
    <w:rsid w:val="002F2B7C"/>
    <w:rsid w:val="003045B3"/>
    <w:rsid w:val="00306F92"/>
    <w:rsid w:val="00312E67"/>
    <w:rsid w:val="003220E6"/>
    <w:rsid w:val="0035496F"/>
    <w:rsid w:val="00362286"/>
    <w:rsid w:val="003A18CC"/>
    <w:rsid w:val="003B1867"/>
    <w:rsid w:val="003B2454"/>
    <w:rsid w:val="003B725F"/>
    <w:rsid w:val="003E3A49"/>
    <w:rsid w:val="00442350"/>
    <w:rsid w:val="00446C7A"/>
    <w:rsid w:val="004471A4"/>
    <w:rsid w:val="004501E0"/>
    <w:rsid w:val="00450DC8"/>
    <w:rsid w:val="004572B0"/>
    <w:rsid w:val="004878AF"/>
    <w:rsid w:val="00490473"/>
    <w:rsid w:val="00494CF3"/>
    <w:rsid w:val="004A31C0"/>
    <w:rsid w:val="004C79B0"/>
    <w:rsid w:val="004D5975"/>
    <w:rsid w:val="004E4804"/>
    <w:rsid w:val="004E76A3"/>
    <w:rsid w:val="004F0174"/>
    <w:rsid w:val="004F0FA5"/>
    <w:rsid w:val="004F59C3"/>
    <w:rsid w:val="0050238B"/>
    <w:rsid w:val="0052074B"/>
    <w:rsid w:val="00520C04"/>
    <w:rsid w:val="00521D3D"/>
    <w:rsid w:val="005221BA"/>
    <w:rsid w:val="00536ED4"/>
    <w:rsid w:val="00540DCB"/>
    <w:rsid w:val="00560143"/>
    <w:rsid w:val="00571EC2"/>
    <w:rsid w:val="00574335"/>
    <w:rsid w:val="005818CF"/>
    <w:rsid w:val="00593456"/>
    <w:rsid w:val="00597E4D"/>
    <w:rsid w:val="005A4C37"/>
    <w:rsid w:val="005B1880"/>
    <w:rsid w:val="005B2801"/>
    <w:rsid w:val="005B64F8"/>
    <w:rsid w:val="005C316F"/>
    <w:rsid w:val="005C5D64"/>
    <w:rsid w:val="005D7FFD"/>
    <w:rsid w:val="0061076F"/>
    <w:rsid w:val="00614994"/>
    <w:rsid w:val="0061732F"/>
    <w:rsid w:val="00620B86"/>
    <w:rsid w:val="00634E84"/>
    <w:rsid w:val="006353E3"/>
    <w:rsid w:val="006534F0"/>
    <w:rsid w:val="006664BA"/>
    <w:rsid w:val="00682394"/>
    <w:rsid w:val="006907F1"/>
    <w:rsid w:val="006A06DF"/>
    <w:rsid w:val="006A2898"/>
    <w:rsid w:val="006B1055"/>
    <w:rsid w:val="006B7154"/>
    <w:rsid w:val="006B75E4"/>
    <w:rsid w:val="006D2D4D"/>
    <w:rsid w:val="006F01D0"/>
    <w:rsid w:val="0070294D"/>
    <w:rsid w:val="0072020D"/>
    <w:rsid w:val="007324C1"/>
    <w:rsid w:val="00734E32"/>
    <w:rsid w:val="0075039B"/>
    <w:rsid w:val="00753463"/>
    <w:rsid w:val="00761067"/>
    <w:rsid w:val="00762E50"/>
    <w:rsid w:val="00764FC5"/>
    <w:rsid w:val="00766C69"/>
    <w:rsid w:val="0077489F"/>
    <w:rsid w:val="0078689D"/>
    <w:rsid w:val="00792131"/>
    <w:rsid w:val="007944BD"/>
    <w:rsid w:val="007B08A4"/>
    <w:rsid w:val="007B185F"/>
    <w:rsid w:val="007B21E1"/>
    <w:rsid w:val="007B5D09"/>
    <w:rsid w:val="007C0128"/>
    <w:rsid w:val="007D6DD8"/>
    <w:rsid w:val="007E7E93"/>
    <w:rsid w:val="00801088"/>
    <w:rsid w:val="00836176"/>
    <w:rsid w:val="008447AA"/>
    <w:rsid w:val="00846182"/>
    <w:rsid w:val="00853299"/>
    <w:rsid w:val="00863471"/>
    <w:rsid w:val="00867B7D"/>
    <w:rsid w:val="008708AF"/>
    <w:rsid w:val="008B2EB6"/>
    <w:rsid w:val="008C1016"/>
    <w:rsid w:val="008C1B38"/>
    <w:rsid w:val="008E59E4"/>
    <w:rsid w:val="008F4ADA"/>
    <w:rsid w:val="008F65B6"/>
    <w:rsid w:val="00947607"/>
    <w:rsid w:val="009740DB"/>
    <w:rsid w:val="009A1B0E"/>
    <w:rsid w:val="009B0045"/>
    <w:rsid w:val="009C3D26"/>
    <w:rsid w:val="009D58BE"/>
    <w:rsid w:val="009E05D6"/>
    <w:rsid w:val="009E2145"/>
    <w:rsid w:val="009F102F"/>
    <w:rsid w:val="009F7DCE"/>
    <w:rsid w:val="00A01EC8"/>
    <w:rsid w:val="00A0654E"/>
    <w:rsid w:val="00A15396"/>
    <w:rsid w:val="00A24C9E"/>
    <w:rsid w:val="00A32F70"/>
    <w:rsid w:val="00A343F7"/>
    <w:rsid w:val="00A4174A"/>
    <w:rsid w:val="00A505B6"/>
    <w:rsid w:val="00A6026D"/>
    <w:rsid w:val="00A6151D"/>
    <w:rsid w:val="00A61B4D"/>
    <w:rsid w:val="00A637A1"/>
    <w:rsid w:val="00A64F73"/>
    <w:rsid w:val="00A72957"/>
    <w:rsid w:val="00A81EE8"/>
    <w:rsid w:val="00A8240C"/>
    <w:rsid w:val="00A848D5"/>
    <w:rsid w:val="00A9579E"/>
    <w:rsid w:val="00A95F24"/>
    <w:rsid w:val="00AA1708"/>
    <w:rsid w:val="00AA1E7B"/>
    <w:rsid w:val="00AA489D"/>
    <w:rsid w:val="00AB11BF"/>
    <w:rsid w:val="00AB155F"/>
    <w:rsid w:val="00AB2EBE"/>
    <w:rsid w:val="00AD47A5"/>
    <w:rsid w:val="00AE1EF1"/>
    <w:rsid w:val="00AE22C3"/>
    <w:rsid w:val="00AF7C4B"/>
    <w:rsid w:val="00B16F90"/>
    <w:rsid w:val="00B17DC0"/>
    <w:rsid w:val="00B17F4F"/>
    <w:rsid w:val="00B23F0F"/>
    <w:rsid w:val="00B52818"/>
    <w:rsid w:val="00B61ECA"/>
    <w:rsid w:val="00B62BA3"/>
    <w:rsid w:val="00B644F8"/>
    <w:rsid w:val="00B64A5A"/>
    <w:rsid w:val="00B72845"/>
    <w:rsid w:val="00B84D01"/>
    <w:rsid w:val="00B956C1"/>
    <w:rsid w:val="00B97E0F"/>
    <w:rsid w:val="00BA6F2B"/>
    <w:rsid w:val="00BA710A"/>
    <w:rsid w:val="00BB30AC"/>
    <w:rsid w:val="00BC1EAF"/>
    <w:rsid w:val="00BC2194"/>
    <w:rsid w:val="00BC4428"/>
    <w:rsid w:val="00BC6CCA"/>
    <w:rsid w:val="00BD21C0"/>
    <w:rsid w:val="00BD2A7C"/>
    <w:rsid w:val="00BE2698"/>
    <w:rsid w:val="00BE326B"/>
    <w:rsid w:val="00BF4D49"/>
    <w:rsid w:val="00C03926"/>
    <w:rsid w:val="00C05834"/>
    <w:rsid w:val="00C13E25"/>
    <w:rsid w:val="00C2050D"/>
    <w:rsid w:val="00C334AA"/>
    <w:rsid w:val="00C539EB"/>
    <w:rsid w:val="00C544F0"/>
    <w:rsid w:val="00C54B5F"/>
    <w:rsid w:val="00C60241"/>
    <w:rsid w:val="00C609DD"/>
    <w:rsid w:val="00C60CE4"/>
    <w:rsid w:val="00C73E3A"/>
    <w:rsid w:val="00C74D35"/>
    <w:rsid w:val="00C94204"/>
    <w:rsid w:val="00C95E42"/>
    <w:rsid w:val="00C97726"/>
    <w:rsid w:val="00CA2923"/>
    <w:rsid w:val="00CB7542"/>
    <w:rsid w:val="00CC46D5"/>
    <w:rsid w:val="00CD348D"/>
    <w:rsid w:val="00CD5BF0"/>
    <w:rsid w:val="00CD66E5"/>
    <w:rsid w:val="00CF6900"/>
    <w:rsid w:val="00D01B27"/>
    <w:rsid w:val="00D0562F"/>
    <w:rsid w:val="00D14D17"/>
    <w:rsid w:val="00D22786"/>
    <w:rsid w:val="00D40D2C"/>
    <w:rsid w:val="00D44F95"/>
    <w:rsid w:val="00D52FE0"/>
    <w:rsid w:val="00D533BD"/>
    <w:rsid w:val="00D56FC2"/>
    <w:rsid w:val="00D60A88"/>
    <w:rsid w:val="00D61814"/>
    <w:rsid w:val="00D6616D"/>
    <w:rsid w:val="00D84230"/>
    <w:rsid w:val="00D924C9"/>
    <w:rsid w:val="00D94F61"/>
    <w:rsid w:val="00DA2004"/>
    <w:rsid w:val="00DA508D"/>
    <w:rsid w:val="00DB06CA"/>
    <w:rsid w:val="00DB0C72"/>
    <w:rsid w:val="00DB2E6D"/>
    <w:rsid w:val="00DB5CE0"/>
    <w:rsid w:val="00DB6988"/>
    <w:rsid w:val="00DC41B8"/>
    <w:rsid w:val="00DD04B3"/>
    <w:rsid w:val="00DD61D1"/>
    <w:rsid w:val="00DE5244"/>
    <w:rsid w:val="00DF02BD"/>
    <w:rsid w:val="00E34FAF"/>
    <w:rsid w:val="00E40BF4"/>
    <w:rsid w:val="00E43BB0"/>
    <w:rsid w:val="00E52425"/>
    <w:rsid w:val="00E53D09"/>
    <w:rsid w:val="00E54064"/>
    <w:rsid w:val="00E575F3"/>
    <w:rsid w:val="00E57A96"/>
    <w:rsid w:val="00E57B90"/>
    <w:rsid w:val="00E73646"/>
    <w:rsid w:val="00E74652"/>
    <w:rsid w:val="00E751C7"/>
    <w:rsid w:val="00E80120"/>
    <w:rsid w:val="00E97622"/>
    <w:rsid w:val="00EA5415"/>
    <w:rsid w:val="00EC0FC3"/>
    <w:rsid w:val="00ED76CF"/>
    <w:rsid w:val="00ED7A80"/>
    <w:rsid w:val="00EE2E69"/>
    <w:rsid w:val="00EE39AA"/>
    <w:rsid w:val="00EF40ED"/>
    <w:rsid w:val="00F02DE7"/>
    <w:rsid w:val="00F33338"/>
    <w:rsid w:val="00F35F4E"/>
    <w:rsid w:val="00F37D2D"/>
    <w:rsid w:val="00F44CB3"/>
    <w:rsid w:val="00F5062A"/>
    <w:rsid w:val="00F53BA9"/>
    <w:rsid w:val="00F55857"/>
    <w:rsid w:val="00F8380F"/>
    <w:rsid w:val="00F8647B"/>
    <w:rsid w:val="00F86D9E"/>
    <w:rsid w:val="00FA4908"/>
    <w:rsid w:val="00FA67D9"/>
    <w:rsid w:val="00FB02DD"/>
    <w:rsid w:val="00FB227F"/>
    <w:rsid w:val="00FC0CD8"/>
    <w:rsid w:val="00FC1DDF"/>
    <w:rsid w:val="00FC3094"/>
    <w:rsid w:val="00FE3186"/>
    <w:rsid w:val="00FE7108"/>
    <w:rsid w:val="075F5EE5"/>
    <w:rsid w:val="086B5B53"/>
    <w:rsid w:val="14E53DE3"/>
    <w:rsid w:val="1C6A1439"/>
    <w:rsid w:val="1CC50BAA"/>
    <w:rsid w:val="1E494861"/>
    <w:rsid w:val="1FC867BE"/>
    <w:rsid w:val="29D3560D"/>
    <w:rsid w:val="2DF86AC8"/>
    <w:rsid w:val="51CE359B"/>
    <w:rsid w:val="5232013D"/>
    <w:rsid w:val="523E618A"/>
    <w:rsid w:val="65436F42"/>
    <w:rsid w:val="6F950A99"/>
    <w:rsid w:val="794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74FCE68-C8C5-45B7-BD93-A401619A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177</cp:revision>
  <cp:lastPrinted>2021-06-16T17:38:00Z</cp:lastPrinted>
  <dcterms:created xsi:type="dcterms:W3CDTF">2021-06-14T02:40:00Z</dcterms:created>
  <dcterms:modified xsi:type="dcterms:W3CDTF">2021-07-01T17:39:00Z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