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PHẠM HÙNG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nam, sinh năm 1986,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sz w:val="26"/>
          <w:szCs w:val="26"/>
          <w:shd w:fill="auto" w:val="clear"/>
          <w:rtl w:val="0"/>
        </w:rPr>
        <w:t xml:space="preserve">Chứng minh nhân dân: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Căn hộ số B12.04, </w:t>
      </w:r>
      <w:r w:rsidDel="00000000" w:rsidR="00000000" w:rsidRPr="00000000">
        <w:rPr>
          <w:rFonts w:ascii="Times New Roman" w:cs="Times New Roman" w:eastAsia="Times New Roman" w:hAnsi="Times New Roman"/>
          <w:sz w:val="26"/>
          <w:szCs w:val="26"/>
          <w:rtl w:val="0"/>
        </w:rPr>
        <w:t xml:space="preserve">chung cư 290 An Dương Vương, P4, Quận 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nh</w:t>
      </w:r>
      <w:r w:rsidDel="00000000" w:rsidR="00000000" w:rsidRPr="00000000">
        <w:rPr>
          <w:rFonts w:ascii="Times New Roman" w:cs="Times New Roman" w:eastAsia="Times New Roman" w:hAnsi="Times New Roman"/>
          <w:sz w:val="26"/>
          <w:szCs w:val="26"/>
          <w:rtl w:val="0"/>
        </w:rPr>
        <w:t xml:space="preserve">ân viên bất động sản.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Nơi làm việc: </w:t>
      </w:r>
      <w:r w:rsidDel="00000000" w:rsidR="00000000" w:rsidRPr="00000000">
        <w:rPr>
          <w:rFonts w:ascii="Times New Roman" w:cs="Times New Roman" w:eastAsia="Times New Roman" w:hAnsi="Times New Roman"/>
          <w:sz w:val="26"/>
          <w:szCs w:val="26"/>
          <w:rtl w:val="0"/>
        </w:rPr>
        <w:t xml:space="preserve">đã nghĩ ở nhà 02 tháng nay.</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0934333999</w:t>
      </w:r>
    </w:p>
    <w:p w:rsidR="00000000" w:rsidDel="00000000" w:rsidP="00000000" w:rsidRDefault="00000000" w:rsidRPr="00000000" w14:paraId="00000018">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lần </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/07/2021 </w:t>
      </w:r>
      <w:r w:rsidDel="00000000" w:rsidR="00000000" w:rsidRPr="00000000">
        <w:rPr>
          <w:rFonts w:ascii="Times New Roman" w:cs="Times New Roman" w:eastAsia="Times New Roman" w:hAnsi="Times New Roman"/>
          <w:sz w:val="26"/>
          <w:szCs w:val="26"/>
          <w:rtl w:val="0"/>
        </w:rPr>
        <w:t xml:space="preserve">qua tầm soát bệnh nhân của bệnh viện Vinmec (do BN tự đi tầm soát).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liên quan: trước đó ngày 25/6, p</w:t>
      </w:r>
      <w:r w:rsidDel="00000000" w:rsidR="00000000" w:rsidRPr="00000000">
        <w:rPr>
          <w:rFonts w:ascii="Times New Roman" w:cs="Times New Roman" w:eastAsia="Times New Roman" w:hAnsi="Times New Roman"/>
          <w:sz w:val="26"/>
          <w:szCs w:val="26"/>
          <w:rtl w:val="0"/>
        </w:rPr>
        <w:t xml:space="preserve">hát hiện 02 trường hợp dương tính. BN_LÃ NHẬT QUỲNH và BN_TRẦN NHI KIỀU NHI cùng ngụ tại A.3039 chung cư 290 An Dương Vương, Phường 4, Quận 5, qua tầm soát bệnh nhân của bệnh viện Nguyễn Trãi.</w:t>
      </w:r>
    </w:p>
    <w:p w:rsidR="00000000" w:rsidDel="00000000" w:rsidP="00000000" w:rsidRDefault="00000000" w:rsidRPr="00000000" w14:paraId="0000001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BN đã nghỉ làm 02 tháng nay ở nhà, không đi làm, không quen biết 02 ca dương trước đó cùng chung cư. BN sống cùng vợ tại địa chỉ trên, vợ BN phụ trách đi chợ nấu ăn. Có 01 người bạn thường xuyên lên nhà BN lấy đồ.</w:t>
      </w:r>
    </w:p>
    <w:p w:rsidR="00000000" w:rsidDel="00000000" w:rsidP="00000000" w:rsidRDefault="00000000" w:rsidRPr="00000000" w14:paraId="0000001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19/06/2021, BN có đi coi đá banh với 02 người bạn tại địa chỉ 47 Nguyễn Chế Nghĩa, Phường 13, Quận 8. </w:t>
      </w:r>
    </w:p>
    <w:p w:rsidR="00000000" w:rsidDel="00000000" w:rsidP="00000000" w:rsidRDefault="00000000" w:rsidRPr="00000000" w14:paraId="0000001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Khoảng ngày 23/6, có 01 người nhân viên lên chung cư đưa giấy tờ cho BN.</w:t>
      </w:r>
      <w:r w:rsidDel="00000000" w:rsidR="00000000" w:rsidRPr="00000000">
        <w:rPr>
          <w:rtl w:val="0"/>
        </w:rPr>
      </w:r>
    </w:p>
    <w:p w:rsidR="00000000" w:rsidDel="00000000" w:rsidP="00000000" w:rsidRDefault="00000000" w:rsidRPr="00000000" w14:paraId="0000001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27/6/2021, BN có đi mua loa cùng anh ruột (ngụ tại 385/26 Nguyễn Trãi, Phường Nguyễn Cư Trinh, Quận 1) tại 151 Nguyễn Duy Dương, Phường 8, Quận 5, có mang khẩu trang, sau đó về nhà ba mẹ ở 141 Mễ Cốc, Phường 15, Quận 8.</w:t>
      </w:r>
    </w:p>
    <w:p w:rsidR="00000000" w:rsidDel="00000000" w:rsidP="00000000" w:rsidRDefault="00000000" w:rsidRPr="00000000" w14:paraId="0000002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Khoảng ngày 28/6, BN có đến nhà anh ăn cơm tại </w:t>
      </w:r>
      <w:r w:rsidDel="00000000" w:rsidR="00000000" w:rsidRPr="00000000">
        <w:rPr>
          <w:rFonts w:ascii="Times New Roman" w:cs="Times New Roman" w:eastAsia="Times New Roman" w:hAnsi="Times New Roman"/>
          <w:sz w:val="26"/>
          <w:szCs w:val="26"/>
          <w:rtl w:val="0"/>
        </w:rPr>
        <w:t xml:space="preserve">113/11 Mễ Cốc, Phường 15, Quận 8, có </w:t>
      </w:r>
      <w:r w:rsidDel="00000000" w:rsidR="00000000" w:rsidRPr="00000000">
        <w:rPr>
          <w:rFonts w:ascii="Times New Roman" w:cs="Times New Roman" w:eastAsia="Times New Roman" w:hAnsi="Times New Roman"/>
          <w:sz w:val="26"/>
          <w:szCs w:val="26"/>
          <w:highlight w:val="white"/>
          <w:rtl w:val="0"/>
        </w:rPr>
        <w:t xml:space="preserve">tiếp xúc với 02 người. Cùng ngày có 01 người em đưa thịt heo lên nhà BN.</w:t>
      </w:r>
    </w:p>
    <w:p w:rsidR="00000000" w:rsidDel="00000000" w:rsidP="00000000" w:rsidRDefault="00000000" w:rsidRPr="00000000" w14:paraId="0000002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Triệu chứng: chưa ghi nhận.</w:t>
      </w:r>
    </w:p>
    <w:p w:rsidR="00000000" w:rsidDel="00000000" w:rsidP="00000000" w:rsidRDefault="00000000" w:rsidRPr="00000000" w14:paraId="0000002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Chuyển BN đến </w:t>
      </w:r>
      <w:r w:rsidDel="00000000" w:rsidR="00000000" w:rsidRPr="00000000">
        <w:rPr>
          <w:rFonts w:ascii="Times New Roman" w:cs="Times New Roman" w:eastAsia="Times New Roman" w:hAnsi="Times New Roman"/>
          <w:sz w:val="26"/>
          <w:szCs w:val="26"/>
          <w:highlight w:val="white"/>
          <w:rtl w:val="0"/>
        </w:rPr>
        <w:t xml:space="preserve">điều trị tại Thủ Đức.</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Tiến hành điều tra tiền sử đi lại, lập danh sách tiếp xúc và phối hợp các quận, huyện, tỉnh/ thành phố liên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quan xác minh, lấy mẫu xét nghiệm.</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(LHN, TTKN – 8b)</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F1:</w:t>
      </w:r>
    </w:p>
    <w:tbl>
      <w:tblPr>
        <w:tblStyle w:val="Table4"/>
        <w:tblW w:w="12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4.150289017341"/>
        <w:gridCol w:w="2741.8265895953755"/>
        <w:gridCol w:w="1003.8381502890172"/>
        <w:gridCol w:w="958.8901734104046"/>
        <w:gridCol w:w="3760.64739884393"/>
        <w:gridCol w:w="3760.64739884393"/>
        <w:tblGridChange w:id="0">
          <w:tblGrid>
            <w:gridCol w:w="734.150289017341"/>
            <w:gridCol w:w="2741.8265895953755"/>
            <w:gridCol w:w="1003.8381502890172"/>
            <w:gridCol w:w="958.8901734104046"/>
            <w:gridCol w:w="3760.64739884393"/>
            <w:gridCol w:w="3760.64739884393"/>
          </w:tblGrid>
        </w:tblGridChange>
      </w:tblGrid>
      <w:tr>
        <w:trPr>
          <w:trHeight w:val="12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điểm tiếp xúc</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 Hoài Linh Thảo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B12.04 CC 290 An Dương Vương. ( Sđt: 0907669017)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nhà</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Phi Long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 Mễ Cốc, Phường 15, Quận 8 (Sđt: 0906186441)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ba mẹ ở 141 Mễ Cốc, Phường 15, Quận 8.</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Lê Trung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 Nguyễn Chế Nghĩa, Phường 13, Quận 8 (Sđt: 0909021868)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19/06/2021 coi đá banh với 2 người bạn tại địa chỉ 47 Nguyễn Chế Nghĩa, Phường 13, Quận 8. </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Phạm Hoàng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385/26 Nguyễn Trãi, Phường Nguyễn Cư Trinh, Quận 1 (Sđt: 0974033933)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Ngày 27/06/2021, BN có đi mua loa cùng anh ruột </w:t>
            </w:r>
            <w:r w:rsidDel="00000000" w:rsidR="00000000" w:rsidRPr="00000000">
              <w:rPr>
                <w:rtl w:val="0"/>
              </w:rPr>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Trường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Sỹ, Quận 3 (Sđt: 0932606873).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xuyên lên nhà BN lấy đồ</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Phạm Mai Việt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113/11 Mễ Cốc, Phường 15, Quận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Khoảng ngày 28/5, BN có đến nhà anh ăn cơm</w:t>
            </w:r>
            <w:r w:rsidDel="00000000" w:rsidR="00000000" w:rsidRPr="00000000">
              <w:rPr>
                <w:rtl w:val="0"/>
              </w:rPr>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Phạm Tuấn Huy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113/11 Mễ Cốc, Phường 15, Quận 8. (Sđt :0979867354)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Khoảng ngày 28/5, BN có đến nhà anh ăn cơm</w:t>
            </w:r>
            <w:r w:rsidDel="00000000" w:rsidR="00000000" w:rsidRPr="00000000">
              <w:rPr>
                <w:rtl w:val="0"/>
              </w:rPr>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Xuân Phước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 Mễ Cốc Phường 15, Quận 8, ĐT:0904905913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Khoảng ngày 28/5, có đến chung cư BN đưa thịt heo.</w:t>
            </w:r>
            <w:r w:rsidDel="00000000" w:rsidR="00000000" w:rsidRPr="00000000">
              <w:rPr>
                <w:rtl w:val="0"/>
              </w:rPr>
            </w:r>
          </w:p>
        </w:tc>
      </w:tr>
      <w:tr>
        <w:trPr>
          <w:trHeight w:val="1040.917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 Hoài Đức Khanh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 Đường 66 Phường Thảo Điền TP.Thủ Đức (Sđt: 0907123905)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23/5, có lên chung cư đưa giấy tờ cho BN</w:t>
            </w:r>
          </w:p>
        </w:tc>
      </w:tr>
      <w:tr>
        <w:trPr>
          <w:trHeight w:val="692.958984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Thanh Tùng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361/19/39B Bình Đông, p15, Quận 8 (0329554846)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19/06/2021 coi đá banh với 2 người bạn tại địa chỉ 47 Nguyễn Chế Nghĩa, Phường 15, Quận 8. </w:t>
            </w:r>
          </w:p>
        </w:tc>
      </w:tr>
    </w:tbl>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của F1 Cù Hoài Linh Thảo:</w:t>
      </w:r>
    </w:p>
    <w:p w:rsidR="00000000" w:rsidDel="00000000" w:rsidP="00000000" w:rsidRDefault="00000000" w:rsidRPr="00000000" w14:paraId="000000D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tại ngân hàng Nam Á Bank, số 11-15 An Dương Vương, Phường 8, quận 5 (tầng 6).</w:t>
      </w:r>
    </w:p>
    <w:p w:rsidR="00000000" w:rsidDel="00000000" w:rsidP="00000000" w:rsidRDefault="00000000" w:rsidRPr="00000000" w14:paraId="000000D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02/07/2021 8h45 phút đến 9h30 phút mua đồ ăn ở cửa hàng Mỹ Đức Bình Điền, 84 Cống Quỳnh, Quận 1 sau đó đi làm tại lầu 6 tòa nhà Nam Á Bank. Gửi xe đi làm tại trường Lý Phong số 83 Nguyễn Duy Dương, Phường 9, Quận 5, không tiếp xúc bảo vệ.</w:t>
      </w:r>
    </w:p>
    <w:p w:rsidR="00000000" w:rsidDel="00000000" w:rsidP="00000000" w:rsidRDefault="00000000" w:rsidRPr="00000000" w14:paraId="000000D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29/06/2021 11h30 phút đến 12h mua đồ tại Mỹ Đức Bình Điền.</w:t>
      </w:r>
    </w:p>
    <w:p w:rsidR="00000000" w:rsidDel="00000000" w:rsidP="00000000" w:rsidRDefault="00000000" w:rsidRPr="00000000" w14:paraId="000000D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17h – 17h30 mua thuốc tại tiệm thuốc trên đường Trần Phú, Phường 7, Quận 5, góc Nguyễn Trãi, Trần Phú, Nguyễn Duy Dương (tiệm ở giữa).</w:t>
      </w:r>
    </w:p>
    <w:p w:rsidR="00000000" w:rsidDel="00000000" w:rsidP="00000000" w:rsidRDefault="00000000" w:rsidRPr="00000000" w14:paraId="000000D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ngày còn lại đều đi làm và gửi xe như ở đị chỉ trên. Xuống Vinmart ở dưới chung cư mua đồ ăn vài lần, không nhớ thời gian.</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12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58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2">
    <w:name w:val="Table Grid"/>
    <w:basedOn w:val="9"/>
    <w:uiPriority w:val="59"/>
    <w:qFormat w:val="1"/>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KMHJKDuoJpguquABXUtziglgQ==">AMUW2mV0e3Yqf5Cg8tKaco2YWFWaLTVknK0gLizdPEPzq4DDj76nAG/ovKDiFayFh30bJM6Nf5AG5703rnqCSgRTb3RtE3qp9HQXlOj/mk3gFg/RzF3tk98yRK1o7leQgD+OHy9j4lXv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