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ind w:left="720" w:firstLine="0"/>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100.0" w:type="dxa"/>
              <w:left w:w="100.0" w:type="dxa"/>
              <w:bottom w:w="100.0" w:type="dxa"/>
              <w:right w:w="100.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BN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1 trường hợp dương tính COVID-19 tại thành phố Hồ Chí Minh như sau:</w:t>
      </w:r>
    </w:p>
    <w:p w:rsidR="00000000" w:rsidDel="00000000" w:rsidP="00000000" w:rsidRDefault="00000000" w:rsidRPr="00000000" w14:paraId="00000011">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w:t>
      </w:r>
      <w:r w:rsidDel="00000000" w:rsidR="00000000" w:rsidRPr="00000000">
        <w:rPr>
          <w:rFonts w:ascii="Times New Roman" w:cs="Times New Roman" w:eastAsia="Times New Roman" w:hAnsi="Times New Roman"/>
          <w:sz w:val="26"/>
          <w:szCs w:val="26"/>
          <w:rtl w:val="0"/>
        </w:rPr>
        <w:t xml:space="preserve">15</w:t>
      </w:r>
      <w:r w:rsidDel="00000000" w:rsidR="00000000" w:rsidRPr="00000000">
        <w:rPr>
          <w:rFonts w:ascii="Times New Roman" w:cs="Times New Roman" w:eastAsia="Times New Roman" w:hAnsi="Times New Roman"/>
          <w:color w:val="000000"/>
          <w:sz w:val="26"/>
          <w:szCs w:val="26"/>
          <w:rtl w:val="0"/>
        </w:rPr>
        <w:t xml:space="preserve"> giờ 55 phút, ngày </w:t>
      </w:r>
      <w:r w:rsidDel="00000000" w:rsidR="00000000" w:rsidRPr="00000000">
        <w:rPr>
          <w:rFonts w:ascii="Times New Roman" w:cs="Times New Roman" w:eastAsia="Times New Roman" w:hAnsi="Times New Roman"/>
          <w:sz w:val="26"/>
          <w:szCs w:val="26"/>
          <w:rtl w:val="0"/>
        </w:rPr>
        <w:t xml:space="preserve">02</w:t>
      </w:r>
      <w:r w:rsidDel="00000000" w:rsidR="00000000" w:rsidRPr="00000000">
        <w:rPr>
          <w:rFonts w:ascii="Times New Roman" w:cs="Times New Roman" w:eastAsia="Times New Roman" w:hAnsi="Times New Roman"/>
          <w:color w:val="000000"/>
          <w:sz w:val="26"/>
          <w:szCs w:val="26"/>
          <w:rtl w:val="0"/>
        </w:rPr>
        <w:t xml:space="preserve">/0</w:t>
      </w: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color w:val="000000"/>
          <w:sz w:val="26"/>
          <w:szCs w:val="26"/>
          <w:rtl w:val="0"/>
        </w:rPr>
        <w:t xml:space="preserve">/2021.</w:t>
      </w:r>
    </w:p>
    <w:p w:rsidR="00000000" w:rsidDel="00000000" w:rsidP="00000000" w:rsidRDefault="00000000" w:rsidRPr="00000000" w14:paraId="00000013">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NHÂM THỊ MỸ LINH</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000000"/>
          <w:sz w:val="26"/>
          <w:szCs w:val="26"/>
          <w:highlight w:val="white"/>
          <w:rtl w:val="0"/>
        </w:rPr>
        <w:t xml:space="preserve">(BN</w:t>
      </w:r>
      <w:r w:rsidDel="00000000" w:rsidR="00000000" w:rsidRPr="00000000">
        <w:rPr>
          <w:rFonts w:ascii="Times New Roman" w:cs="Times New Roman" w:eastAsia="Times New Roman" w:hAnsi="Times New Roman"/>
          <w:sz w:val="26"/>
          <w:szCs w:val="26"/>
          <w:highlight w:val="white"/>
          <w:rtl w:val="0"/>
        </w:rPr>
        <w:t xml:space="preserve">0000</w:t>
      </w:r>
      <w:r w:rsidDel="00000000" w:rsidR="00000000" w:rsidRPr="00000000">
        <w:rPr>
          <w:rFonts w:ascii="Times New Roman" w:cs="Times New Roman" w:eastAsia="Times New Roman" w:hAnsi="Times New Roman"/>
          <w:color w:val="000000"/>
          <w:sz w:val="26"/>
          <w:szCs w:val="26"/>
          <w:highlight w:val="white"/>
          <w:rtl w:val="0"/>
        </w:rPr>
        <w:t xml:space="preserve">),</w:t>
      </w:r>
      <w:r w:rsidDel="00000000" w:rsidR="00000000" w:rsidRPr="00000000">
        <w:rPr>
          <w:rFonts w:ascii="Times New Roman" w:cs="Times New Roman" w:eastAsia="Times New Roman" w:hAnsi="Times New Roman"/>
          <w:color w:val="000000"/>
          <w:sz w:val="26"/>
          <w:szCs w:val="26"/>
          <w:rtl w:val="0"/>
        </w:rPr>
        <w:t xml:space="preserve"> Nữ, sinh năm 1997, quốc tịch: Việt Nam, </w:t>
      </w:r>
      <w:r w:rsidDel="00000000" w:rsidR="00000000" w:rsidRPr="00000000">
        <w:rPr>
          <w:rFonts w:ascii="Times New Roman" w:cs="Times New Roman" w:eastAsia="Times New Roman" w:hAnsi="Times New Roman"/>
          <w:i w:val="0"/>
          <w:color w:val="000000"/>
          <w:sz w:val="26"/>
          <w:szCs w:val="26"/>
          <w:rtl w:val="0"/>
        </w:rPr>
        <w:t xml:space="preserve">CMND: 285703424</w:t>
      </w:r>
      <w:r w:rsidDel="00000000" w:rsidR="00000000" w:rsidRPr="00000000">
        <w:rPr>
          <w:rtl w:val="0"/>
        </w:rPr>
      </w:r>
    </w:p>
    <w:p w:rsidR="00000000" w:rsidDel="00000000" w:rsidP="00000000" w:rsidRDefault="00000000" w:rsidRPr="00000000" w14:paraId="00000014">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i w:val="0"/>
          <w:color w:val="000000"/>
          <w:sz w:val="26"/>
          <w:szCs w:val="26"/>
          <w:rtl w:val="0"/>
        </w:rPr>
        <w:t xml:space="preserve">Tôn giáo: Phật giáo ( không đi chùa từ sau tết tới giờ)</w:t>
      </w:r>
      <w:r w:rsidDel="00000000" w:rsidR="00000000" w:rsidRPr="00000000">
        <w:rPr>
          <w:rtl w:val="0"/>
        </w:rPr>
      </w:r>
    </w:p>
    <w:p w:rsidR="00000000" w:rsidDel="00000000" w:rsidP="00000000" w:rsidRDefault="00000000" w:rsidRPr="00000000" w14:paraId="00000015">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w:t>
      </w:r>
      <w:r w:rsidDel="00000000" w:rsidR="00000000" w:rsidRPr="00000000">
        <w:rPr>
          <w:rFonts w:ascii="Times New Roman" w:cs="Times New Roman" w:eastAsia="Times New Roman" w:hAnsi="Times New Roman"/>
          <w:sz w:val="26"/>
          <w:szCs w:val="26"/>
          <w:rtl w:val="0"/>
        </w:rPr>
        <w:t xml:space="preserve"> 62 Lê Tuấn Mậu, P.13, Q.6, TP.HCM</w:t>
      </w:r>
      <w:r w:rsidDel="00000000" w:rsidR="00000000" w:rsidRPr="00000000">
        <w:rPr>
          <w:rtl w:val="0"/>
        </w:rPr>
      </w:r>
    </w:p>
    <w:p w:rsidR="00000000" w:rsidDel="00000000" w:rsidP="00000000" w:rsidRDefault="00000000" w:rsidRPr="00000000" w14:paraId="00000016">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SĐT: </w:t>
      </w:r>
      <w:r w:rsidDel="00000000" w:rsidR="00000000" w:rsidRPr="00000000">
        <w:rPr>
          <w:rFonts w:ascii="Times New Roman" w:cs="Times New Roman" w:eastAsia="Times New Roman" w:hAnsi="Times New Roman"/>
          <w:sz w:val="26"/>
          <w:szCs w:val="26"/>
          <w:rtl w:val="0"/>
        </w:rPr>
        <w:t xml:space="preserve">0971584079</w:t>
      </w:r>
      <w:r w:rsidDel="00000000" w:rsidR="00000000" w:rsidRPr="00000000">
        <w:rPr>
          <w:rtl w:val="0"/>
        </w:rPr>
      </w:r>
    </w:p>
    <w:p w:rsidR="00000000" w:rsidDel="00000000" w:rsidP="00000000" w:rsidRDefault="00000000" w:rsidRPr="00000000" w14:paraId="00000017">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Nghề nghiệp: Nhân viên xử lý nợ của công ty TNHH Vietnam Ace (địa chỉ: Tầng 4. Phòng 4.34, toà nhà Charming ton, 181 Cao Thắng, phường 2, quận 10)</w:t>
      </w:r>
      <w:r w:rsidDel="00000000" w:rsidR="00000000" w:rsidRPr="00000000">
        <w:rPr>
          <w:rtl w:val="0"/>
        </w:rPr>
      </w:r>
    </w:p>
    <w:p w:rsidR="00000000" w:rsidDel="00000000" w:rsidP="00000000" w:rsidRDefault="00000000" w:rsidRPr="00000000" w14:paraId="00000018">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Thời gian làm việc: 8h- 17h30’</w:t>
      </w:r>
      <w:r w:rsidDel="00000000" w:rsidR="00000000" w:rsidRPr="00000000">
        <w:rPr>
          <w:rtl w:val="0"/>
        </w:rPr>
      </w:r>
    </w:p>
    <w:p w:rsidR="00000000" w:rsidDel="00000000" w:rsidP="00000000" w:rsidRDefault="00000000" w:rsidRPr="00000000" w14:paraId="00000019">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nền: đau dạ dày</w:t>
      </w:r>
    </w:p>
    <w:p w:rsidR="00000000" w:rsidDel="00000000" w:rsidP="00000000" w:rsidRDefault="00000000" w:rsidRPr="00000000" w14:paraId="0000001A">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NHÂM THỊ MỸ LINH được đưa đi cách ly và lấy mẫu xét nghiệm ở ký túc xá ĐHQG cho kết quả dương tính</w:t>
      </w:r>
    </w:p>
    <w:p w:rsidR="00000000" w:rsidDel="00000000" w:rsidP="00000000" w:rsidRDefault="00000000" w:rsidRPr="00000000" w14:paraId="0000001B">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cùng nhà với:</w:t>
      </w:r>
      <w:r w:rsidDel="00000000" w:rsidR="00000000" w:rsidRPr="00000000">
        <w:rPr>
          <w:rtl w:val="0"/>
        </w:rPr>
      </w:r>
    </w:p>
    <w:p w:rsidR="00000000" w:rsidDel="00000000" w:rsidP="00000000" w:rsidRDefault="00000000" w:rsidRPr="00000000" w14:paraId="0000001D">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1440" w:hanging="360"/>
        <w:jc w:val="both"/>
        <w:rPr>
          <w:rFonts w:ascii="Times New Roman" w:cs="Times New Roman" w:eastAsia="Times New Roman" w:hAnsi="Times New Roman"/>
          <w:color w:val="000000"/>
          <w:sz w:val="26"/>
          <w:szCs w:val="26"/>
          <w:u w:val="none"/>
        </w:rPr>
      </w:pPr>
      <w:r w:rsidDel="00000000" w:rsidR="00000000" w:rsidRPr="00000000">
        <w:rPr>
          <w:rFonts w:ascii="Times New Roman" w:cs="Times New Roman" w:eastAsia="Times New Roman" w:hAnsi="Times New Roman"/>
          <w:color w:val="000000"/>
          <w:sz w:val="26"/>
          <w:szCs w:val="26"/>
          <w:rtl w:val="0"/>
        </w:rPr>
        <w:t xml:space="preserve">Bác trai: NHÂM GIA PHÁN, sinh năm 1960, CMCD: 024072188, sđt: không có, bị tai biến nằm ở nhà mấy năm nay, địa chỉ: 62 Lê Tuấn Mậu, P.13, Q.6, TP.HCM</w:t>
      </w:r>
      <w:r w:rsidDel="00000000" w:rsidR="00000000" w:rsidRPr="00000000">
        <w:rPr>
          <w:rtl w:val="0"/>
        </w:rPr>
      </w:r>
    </w:p>
    <w:p w:rsidR="00000000" w:rsidDel="00000000" w:rsidP="00000000" w:rsidRDefault="00000000" w:rsidRPr="00000000" w14:paraId="0000001E">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1440" w:hanging="360"/>
        <w:jc w:val="both"/>
        <w:rPr>
          <w:rFonts w:ascii="Times New Roman" w:cs="Times New Roman" w:eastAsia="Times New Roman" w:hAnsi="Times New Roman"/>
          <w:color w:val="000000"/>
          <w:sz w:val="26"/>
          <w:szCs w:val="26"/>
          <w:u w:val="none"/>
        </w:rPr>
      </w:pPr>
      <w:r w:rsidDel="00000000" w:rsidR="00000000" w:rsidRPr="00000000">
        <w:rPr>
          <w:rFonts w:ascii="Times New Roman" w:cs="Times New Roman" w:eastAsia="Times New Roman" w:hAnsi="Times New Roman"/>
          <w:color w:val="000000"/>
          <w:sz w:val="26"/>
          <w:szCs w:val="26"/>
          <w:rtl w:val="0"/>
        </w:rPr>
        <w:t xml:space="preserve">Bác gái: VĂN THỊ NGỌC TIÊN, sinh năm 1967, CCCD: 079167008260, sđt: 0902384136, nghề nghiệp: giáo viên trường TH Lam Sơn, địa chỉ: 62 Lê Tuấn Mậu, P.13, Q.6, TP.HCM. Mấy tháng này nghỉ hè, ở nhà, có đi chợ An Dương Vương mua đồ ăn rồi về nhà</w:t>
      </w:r>
      <w:r w:rsidDel="00000000" w:rsidR="00000000" w:rsidRPr="00000000">
        <w:rPr>
          <w:rtl w:val="0"/>
        </w:rPr>
      </w:r>
    </w:p>
    <w:p w:rsidR="00000000" w:rsidDel="00000000" w:rsidP="00000000" w:rsidRDefault="00000000" w:rsidRPr="00000000" w14:paraId="0000001F">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00"/>
          <w:sz w:val="26"/>
          <w:szCs w:val="26"/>
          <w:rtl w:val="0"/>
        </w:rPr>
        <w:t xml:space="preserve">Chị: NHÂM THỊ BÍCH NGỌC, sinh năm 1991, CCCD: 079191008896, sđt: 0792090891, nghề nghiệp: nội trợ, địa chỉ: 62 Lê Tuấn Mậu, P.13, Q.6, TP.HCM, đang cách ly ở khách sạn Chợ Lớn (107-113 Hậu Giang, P.5, Q.6, TP.HCM)</w:t>
      </w:r>
      <w:r w:rsidDel="00000000" w:rsidR="00000000" w:rsidRPr="00000000">
        <w:rPr>
          <w:rtl w:val="0"/>
        </w:rPr>
      </w:r>
    </w:p>
    <w:p w:rsidR="00000000" w:rsidDel="00000000" w:rsidP="00000000" w:rsidRDefault="00000000" w:rsidRPr="00000000" w14:paraId="00000020">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00"/>
          <w:sz w:val="26"/>
          <w:szCs w:val="26"/>
          <w:rtl w:val="0"/>
        </w:rPr>
        <w:t xml:space="preserve">Chị: NHÂM THỊ BÍCH NGÂN, sinh năm: 2000, CCCD: 0793000014145, sđt: 0909994163, nghề nghiệp: sinh viên Tài chính- Marketing, địa chỉ: 62 Lê Tuấn Mậu, P.13, Q.6, TP.HCM. Mấy nay ở nhà học online. Đang cách ly ở khách sạn Chợ Lớn (107-113 Hậu Giang, P.5, Q.6, TP.HCM)</w:t>
      </w:r>
      <w:r w:rsidDel="00000000" w:rsidR="00000000" w:rsidRPr="00000000">
        <w:rPr>
          <w:rtl w:val="0"/>
        </w:rPr>
      </w:r>
    </w:p>
    <w:p w:rsidR="00000000" w:rsidDel="00000000" w:rsidP="00000000" w:rsidRDefault="00000000" w:rsidRPr="00000000" w14:paraId="00000021">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00"/>
          <w:sz w:val="26"/>
          <w:szCs w:val="26"/>
          <w:rtl w:val="0"/>
        </w:rPr>
        <w:t xml:space="preserve">Cháu: NHÂM GIA NGHĨA, sinh năm: 2004, CCCD: 079204016819, sđt: không có, nghề nghiệp: học sinh trường THPT Mạc Đĩnh Chi, Q.6, TP.HCM, địa chỉ: 62 Lê Tuấn Mậu, P.13, Q.6, TP.HCM. Đang nghỉ hè ở nhà</w:t>
      </w:r>
      <w:r w:rsidDel="00000000" w:rsidR="00000000" w:rsidRPr="00000000">
        <w:rPr>
          <w:rtl w:val="0"/>
        </w:rPr>
      </w:r>
    </w:p>
    <w:p w:rsidR="00000000" w:rsidDel="00000000" w:rsidP="00000000" w:rsidRDefault="00000000" w:rsidRPr="00000000" w14:paraId="00000022">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Liên quan BN NHÂM THỊ MỸ LINH:</w:t>
      </w:r>
      <w:r w:rsidDel="00000000" w:rsidR="00000000" w:rsidRPr="00000000">
        <w:rPr>
          <w:rtl w:val="0"/>
        </w:rPr>
      </w:r>
    </w:p>
    <w:p w:rsidR="00000000" w:rsidDel="00000000" w:rsidP="00000000" w:rsidRDefault="00000000" w:rsidRPr="00000000" w14:paraId="00000023">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25/06/2021: Công ty thông báo cho nghỉ làm việc ở nhà  (có thông tin chị Ngân nhân viên trong công ty bị dương tính, nghỉ làm từ 18/06, BN NHÂM THỊ MỸ LINH nói với công ty không tiếp xúc với chị Ngân)</w:t>
      </w:r>
      <w:r w:rsidDel="00000000" w:rsidR="00000000" w:rsidRPr="00000000">
        <w:rPr>
          <w:rtl w:val="0"/>
        </w:rPr>
      </w:r>
    </w:p>
    <w:p w:rsidR="00000000" w:rsidDel="00000000" w:rsidP="00000000" w:rsidRDefault="00000000" w:rsidRPr="00000000" w14:paraId="00000024">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26/06/2021: BN NHÂM THỊ MỸ LINH làm việc ở nhà. Tự đi khai báo y tế (lúc 12h) bên phường và được yêu cầu về nhà dọn đồ đạc để đi cách ly. Xe chở qua khu 84 Bãi Sậy để lấy mẫu xét nghiệm và kết quả âm tính. Xe định chở BN NHÂM THỊ MỸ LINH tới ký túc xá ĐHQG nhưng hết chỗ nên chuyển sang ký túc xá ĐH Tôn Đức Thắng để cách ly, trên đường đi BN say xe nên có mở khẩu trang để ói.</w:t>
      </w:r>
      <w:r w:rsidDel="00000000" w:rsidR="00000000" w:rsidRPr="00000000">
        <w:rPr>
          <w:rtl w:val="0"/>
        </w:rPr>
      </w:r>
    </w:p>
    <w:p w:rsidR="00000000" w:rsidDel="00000000" w:rsidP="00000000" w:rsidRDefault="00000000" w:rsidRPr="00000000" w14:paraId="00000025">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28/06/2021: BN NHÂM THỊ MỸ LINH cảm thấy cơ thể bình thường, chỉ nghẹt mũi </w:t>
      </w:r>
      <w:r w:rsidDel="00000000" w:rsidR="00000000" w:rsidRPr="00000000">
        <w:rPr>
          <w:rtl w:val="0"/>
        </w:rPr>
      </w:r>
    </w:p>
    <w:p w:rsidR="00000000" w:rsidDel="00000000" w:rsidP="00000000" w:rsidRDefault="00000000" w:rsidRPr="00000000" w14:paraId="00000026">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29/6/2021: BN NHÂM THỊ MỸ LINH được lấy mẫu trong khu cách ly và có kết quả dương tính</w:t>
      </w:r>
      <w:r w:rsidDel="00000000" w:rsidR="00000000" w:rsidRPr="00000000">
        <w:rPr>
          <w:rtl w:val="0"/>
        </w:rPr>
      </w:r>
    </w:p>
    <w:p w:rsidR="00000000" w:rsidDel="00000000" w:rsidP="00000000" w:rsidRDefault="00000000" w:rsidRPr="00000000" w14:paraId="00000027">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Lúc trước đi làm BN NHÂM THỊ MỸ LINH có đổ xăng ở Cửa hàng xăng dầu số 8 Comeco (Đường 3/2- Đối diện Lotte Mart, Lê Đại Hành, Q.11, TP.HCM)</w:t>
      </w:r>
      <w:r w:rsidDel="00000000" w:rsidR="00000000" w:rsidRPr="00000000">
        <w:rPr>
          <w:rtl w:val="0"/>
        </w:rPr>
      </w:r>
    </w:p>
    <w:p w:rsidR="00000000" w:rsidDel="00000000" w:rsidP="00000000" w:rsidRDefault="00000000" w:rsidRPr="00000000" w14:paraId="00000028">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chưa tiêm vaccine covid-19</w:t>
      </w:r>
      <w:r w:rsidDel="00000000" w:rsidR="00000000" w:rsidRPr="00000000">
        <w:rPr>
          <w:rtl w:val="0"/>
        </w:rPr>
      </w:r>
    </w:p>
    <w:p w:rsidR="00000000" w:rsidDel="00000000" w:rsidP="00000000" w:rsidRDefault="00000000" w:rsidRPr="00000000" w14:paraId="00000029">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BN không đi đâu, đi làm rồi về, không đi chợ, đồ ăn do bác gái của </w:t>
      </w:r>
      <w:r w:rsidDel="00000000" w:rsidR="00000000" w:rsidRPr="00000000">
        <w:rPr>
          <w:rFonts w:ascii="Times New Roman" w:cs="Times New Roman" w:eastAsia="Times New Roman" w:hAnsi="Times New Roman"/>
          <w:sz w:val="26"/>
          <w:szCs w:val="26"/>
          <w:rtl w:val="0"/>
        </w:rPr>
        <w:t xml:space="preserve">BN NHÂM THỊ MỸ LINH lo</w:t>
      </w:r>
      <w:r w:rsidDel="00000000" w:rsidR="00000000" w:rsidRPr="00000000">
        <w:rPr>
          <w:rtl w:val="0"/>
        </w:rPr>
      </w:r>
    </w:p>
    <w:p w:rsidR="00000000" w:rsidDel="00000000" w:rsidP="00000000" w:rsidRDefault="00000000" w:rsidRPr="00000000" w14:paraId="0000002A">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Trong công ty lúc đi làm có giữ khoảng cách nhân viên. </w:t>
      </w:r>
      <w:r w:rsidDel="00000000" w:rsidR="00000000" w:rsidRPr="00000000">
        <w:rPr>
          <w:rFonts w:ascii="Times New Roman" w:cs="Times New Roman" w:eastAsia="Times New Roman" w:hAnsi="Times New Roman"/>
          <w:sz w:val="26"/>
          <w:szCs w:val="26"/>
          <w:rtl w:val="0"/>
        </w:rPr>
        <w:t xml:space="preserve">BN NHÂM THỊ MỸ LINH có ngày mang cơm theo ăn, có ngày đặt đồ ăn </w:t>
      </w:r>
      <w:r w:rsidDel="00000000" w:rsidR="00000000" w:rsidRPr="00000000">
        <w:rPr>
          <w:rtl w:val="0"/>
        </w:rPr>
      </w:r>
    </w:p>
    <w:p w:rsidR="00000000" w:rsidDel="00000000" w:rsidP="00000000" w:rsidRDefault="00000000" w:rsidRPr="00000000" w14:paraId="0000002B">
      <w:pPr>
        <w:numPr>
          <w:ilvl w:val="1"/>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13/06/2021: Mã đơn hàng #13061-410817537</w:t>
      </w:r>
      <w:r w:rsidDel="00000000" w:rsidR="00000000" w:rsidRPr="00000000">
        <w:rPr>
          <w:rtl w:val="0"/>
        </w:rPr>
      </w:r>
    </w:p>
    <w:p w:rsidR="00000000" w:rsidDel="00000000" w:rsidP="00000000" w:rsidRDefault="00000000" w:rsidRPr="00000000" w14:paraId="0000002C">
      <w:pPr>
        <w:numPr>
          <w:ilvl w:val="1"/>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15/06/2021: Mã đơn hàng #15061-520006257</w:t>
      </w:r>
      <w:r w:rsidDel="00000000" w:rsidR="00000000" w:rsidRPr="00000000">
        <w:rPr>
          <w:rtl w:val="0"/>
        </w:rPr>
      </w:r>
    </w:p>
    <w:p w:rsidR="00000000" w:rsidDel="00000000" w:rsidP="00000000" w:rsidRDefault="00000000" w:rsidRPr="00000000" w14:paraId="0000002D">
      <w:pPr>
        <w:numPr>
          <w:ilvl w:val="1"/>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17/06/2021: Mã đơn hàng #17061-410144935</w:t>
      </w:r>
      <w:r w:rsidDel="00000000" w:rsidR="00000000" w:rsidRPr="00000000">
        <w:rPr>
          <w:rtl w:val="0"/>
        </w:rPr>
      </w:r>
    </w:p>
    <w:p w:rsidR="00000000" w:rsidDel="00000000" w:rsidP="00000000" w:rsidRDefault="00000000" w:rsidRPr="00000000" w14:paraId="0000002E">
      <w:pPr>
        <w:numPr>
          <w:ilvl w:val="1"/>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18/06/2021: Mã đơn hàng #18061-412825686</w:t>
      </w:r>
      <w:r w:rsidDel="00000000" w:rsidR="00000000" w:rsidRPr="00000000">
        <w:rPr>
          <w:rtl w:val="0"/>
        </w:rPr>
      </w:r>
    </w:p>
    <w:p w:rsidR="00000000" w:rsidDel="00000000" w:rsidP="00000000" w:rsidRDefault="00000000" w:rsidRPr="00000000" w14:paraId="0000002F">
      <w:pPr>
        <w:numPr>
          <w:ilvl w:val="1"/>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19/06/2021: Mã đơn hàng #19061-411126477</w:t>
      </w:r>
      <w:r w:rsidDel="00000000" w:rsidR="00000000" w:rsidRPr="00000000">
        <w:rPr>
          <w:rtl w:val="0"/>
        </w:rPr>
      </w:r>
    </w:p>
    <w:p w:rsidR="00000000" w:rsidDel="00000000" w:rsidP="00000000" w:rsidRDefault="00000000" w:rsidRPr="00000000" w14:paraId="00000030">
      <w:pPr>
        <w:numPr>
          <w:ilvl w:val="1"/>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20/06/2021: Mã đơn hàng #20061-693156290</w:t>
      </w:r>
      <w:r w:rsidDel="00000000" w:rsidR="00000000" w:rsidRPr="00000000">
        <w:rPr>
          <w:rtl w:val="0"/>
        </w:rPr>
      </w:r>
    </w:p>
    <w:p w:rsidR="00000000" w:rsidDel="00000000" w:rsidP="00000000" w:rsidRDefault="00000000" w:rsidRPr="00000000" w14:paraId="00000031">
      <w:pPr>
        <w:numPr>
          <w:ilvl w:val="1"/>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21/06/2021: Mã đơn hàng #21061-741140923</w:t>
      </w:r>
      <w:r w:rsidDel="00000000" w:rsidR="00000000" w:rsidRPr="00000000">
        <w:rPr>
          <w:rtl w:val="0"/>
        </w:rPr>
      </w:r>
    </w:p>
    <w:p w:rsidR="00000000" w:rsidDel="00000000" w:rsidP="00000000" w:rsidRDefault="00000000" w:rsidRPr="00000000" w14:paraId="00000032">
      <w:pPr>
        <w:numPr>
          <w:ilvl w:val="1"/>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23/06/2021: Mã đơn hàng #23061-531042246</w:t>
      </w:r>
      <w:r w:rsidDel="00000000" w:rsidR="00000000" w:rsidRPr="00000000">
        <w:rPr>
          <w:rtl w:val="0"/>
        </w:rPr>
      </w:r>
    </w:p>
    <w:p w:rsidR="00000000" w:rsidDel="00000000" w:rsidP="00000000" w:rsidRDefault="00000000" w:rsidRPr="00000000" w14:paraId="00000033">
      <w:pPr>
        <w:numPr>
          <w:ilvl w:val="1"/>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u w:val="none"/>
          <w:rtl w:val="0"/>
        </w:rPr>
        <w:t xml:space="preserve">Ngày 26/06/2021: </w:t>
      </w:r>
      <w:r w:rsidDel="00000000" w:rsidR="00000000" w:rsidRPr="00000000">
        <w:rPr>
          <w:rFonts w:ascii="Times New Roman" w:cs="Times New Roman" w:eastAsia="Times New Roman" w:hAnsi="Times New Roman"/>
          <w:sz w:val="26"/>
          <w:szCs w:val="26"/>
          <w:rtl w:val="0"/>
        </w:rPr>
        <w:t xml:space="preserve">Mã đơn hàng #26061-463156698</w:t>
      </w:r>
      <w:r w:rsidDel="00000000" w:rsidR="00000000" w:rsidRPr="00000000">
        <w:rPr>
          <w:rtl w:val="0"/>
        </w:rPr>
      </w:r>
    </w:p>
    <w:p w:rsidR="00000000" w:rsidDel="00000000" w:rsidP="00000000" w:rsidRDefault="00000000" w:rsidRPr="00000000" w14:paraId="00000034">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NHÂM THỊ MỸ LINH không biết nguồn lây</w:t>
      </w: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CÁC HOẠT ĐỘNG ĐÃ TRIỂN KHAI</w:t>
      </w:r>
    </w:p>
    <w:p w:rsidR="00000000" w:rsidDel="00000000" w:rsidP="00000000" w:rsidRDefault="00000000" w:rsidRPr="00000000" w14:paraId="00000036">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Được đi cách ly ở ký túc xá ĐH Tôn Đức Thắng</w:t>
      </w:r>
    </w:p>
    <w:p w:rsidR="00000000" w:rsidDel="00000000" w:rsidP="00000000" w:rsidRDefault="00000000" w:rsidRPr="00000000" w14:paraId="00000037">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8">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9">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100.0" w:type="dxa"/>
              <w:left w:w="100.0" w:type="dxa"/>
              <w:bottom w:w="100.0" w:type="dxa"/>
              <w:right w:w="100.0" w:type="dxa"/>
            </w:tcMar>
          </w:tcPr>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100.0" w:type="dxa"/>
              <w:left w:w="100.0" w:type="dxa"/>
              <w:bottom w:w="100.0" w:type="dxa"/>
              <w:right w:w="100.0" w:type="dxa"/>
            </w:tcMar>
          </w:tcPr>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100.0" w:type="dxa"/>
              <w:left w:w="100.0" w:type="dxa"/>
              <w:bottom w:w="100.0" w:type="dxa"/>
              <w:right w:w="100.0" w:type="dxa"/>
            </w:tcMar>
          </w:tcPr>
          <w:p w:rsidR="00000000" w:rsidDel="00000000" w:rsidP="00000000" w:rsidRDefault="00000000" w:rsidRPr="00000000" w14:paraId="0000003C">
            <w:pPr>
              <w:numPr>
                <w:ilvl w:val="0"/>
                <w:numId w:val="4"/>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100.0" w:type="dxa"/>
              <w:left w:w="100.0" w:type="dxa"/>
              <w:bottom w:w="100.0" w:type="dxa"/>
              <w:right w:w="100.0" w:type="dxa"/>
            </w:tcMar>
          </w:tcPr>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100.0" w:type="dxa"/>
              <w:left w:w="100.0" w:type="dxa"/>
              <w:bottom w:w="100.0" w:type="dxa"/>
              <w:right w:w="100.0" w:type="dxa"/>
            </w:tcMar>
          </w:tcPr>
          <w:p w:rsidR="00000000" w:rsidDel="00000000" w:rsidP="00000000" w:rsidRDefault="00000000" w:rsidRPr="00000000" w14:paraId="0000003E">
            <w:pPr>
              <w:numPr>
                <w:ilvl w:val="0"/>
                <w:numId w:val="4"/>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100.0" w:type="dxa"/>
              <w:left w:w="100.0" w:type="dxa"/>
              <w:bottom w:w="100.0" w:type="dxa"/>
              <w:right w:w="100.0" w:type="dxa"/>
            </w:tcMar>
          </w:tcPr>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100.0" w:type="dxa"/>
              <w:left w:w="100.0" w:type="dxa"/>
              <w:bottom w:w="100.0" w:type="dxa"/>
              <w:right w:w="100.0" w:type="dxa"/>
            </w:tcMar>
          </w:tcPr>
          <w:p w:rsidR="00000000" w:rsidDel="00000000" w:rsidP="00000000" w:rsidRDefault="00000000" w:rsidRPr="00000000" w14:paraId="00000040">
            <w:pPr>
              <w:numPr>
                <w:ilvl w:val="0"/>
                <w:numId w:val="4"/>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100.0" w:type="dxa"/>
              <w:left w:w="100.0" w:type="dxa"/>
              <w:bottom w:w="100.0" w:type="dxa"/>
              <w:right w:w="100.0" w:type="dxa"/>
            </w:tcMar>
          </w:tcPr>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100.0" w:type="dxa"/>
              <w:left w:w="100.0" w:type="dxa"/>
              <w:bottom w:w="100.0" w:type="dxa"/>
              <w:right w:w="100.0" w:type="dxa"/>
            </w:tcMar>
          </w:tcPr>
          <w:p w:rsidR="00000000" w:rsidDel="00000000" w:rsidP="00000000" w:rsidRDefault="00000000" w:rsidRPr="00000000" w14:paraId="00000042">
            <w:pPr>
              <w:numPr>
                <w:ilvl w:val="0"/>
                <w:numId w:val="4"/>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100.0" w:type="dxa"/>
              <w:left w:w="100.0" w:type="dxa"/>
              <w:bottom w:w="100.0" w:type="dxa"/>
              <w:right w:w="100.0" w:type="dxa"/>
            </w:tcMar>
          </w:tcPr>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Mar>
              <w:top w:w="100.0" w:type="dxa"/>
              <w:left w:w="100.0" w:type="dxa"/>
              <w:bottom w:w="100.0" w:type="dxa"/>
              <w:right w:w="100.0" w:type="dxa"/>
            </w:tcMar>
          </w:tcPr>
          <w:p w:rsidR="00000000" w:rsidDel="00000000" w:rsidP="00000000" w:rsidRDefault="00000000" w:rsidRPr="00000000" w14:paraId="00000044">
            <w:pPr>
              <w:numPr>
                <w:ilvl w:val="0"/>
                <w:numId w:val="4"/>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w:t>
            </w:r>
            <w:r w:rsidDel="00000000" w:rsidR="00000000" w:rsidRPr="00000000">
              <w:rPr>
                <w:rFonts w:ascii="Times New Roman" w:cs="Times New Roman" w:eastAsia="Times New Roman" w:hAnsi="Times New Roman"/>
                <w:sz w:val="24"/>
                <w:szCs w:val="24"/>
                <w:rtl w:val="0"/>
              </w:rPr>
              <w:t xml:space="preserve">LHV</w:t>
            </w:r>
            <w:r w:rsidDel="00000000" w:rsidR="00000000" w:rsidRPr="00000000">
              <w:rPr>
                <w:rFonts w:ascii="Times New Roman" w:cs="Times New Roman" w:eastAsia="Times New Roman" w:hAnsi="Times New Roman"/>
                <w:color w:val="000000"/>
                <w:sz w:val="24"/>
                <w:szCs w:val="24"/>
                <w:rtl w:val="0"/>
              </w:rPr>
              <w:t xml:space="preserve"> – 8b)</w:t>
            </w:r>
          </w:p>
        </w:tc>
        <w:tc>
          <w:tcPr>
            <w:tcMar>
              <w:top w:w="100.0" w:type="dxa"/>
              <w:left w:w="100.0" w:type="dxa"/>
              <w:bottom w:w="100.0" w:type="dxa"/>
              <w:right w:w="100.0" w:type="dxa"/>
            </w:tcMar>
          </w:tcPr>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9">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6">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E">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F">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SÁCH F1  CỦA BN NHÂM THỊ MỸ LINH</w:t>
      </w:r>
    </w:p>
    <w:tbl>
      <w:tblPr>
        <w:tblStyle w:val="Table4"/>
        <w:tblW w:w="131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9"/>
        <w:gridCol w:w="3279"/>
        <w:gridCol w:w="832"/>
        <w:gridCol w:w="1556"/>
        <w:gridCol w:w="6760"/>
        <w:tblGridChange w:id="0">
          <w:tblGrid>
            <w:gridCol w:w="749"/>
            <w:gridCol w:w="3279"/>
            <w:gridCol w:w="832"/>
            <w:gridCol w:w="1556"/>
            <w:gridCol w:w="676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0">
            <w:pPr>
              <w:widowControl w:val="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STT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1">
            <w:pPr>
              <w:widowControl w:val="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Họ và tên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2">
            <w:pPr>
              <w:widowControl w:val="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Năm sinh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3">
            <w:pPr>
              <w:widowControl w:val="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SĐT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4">
            <w:pPr>
              <w:widowControl w:val="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Địa chỉ</w:t>
            </w:r>
          </w:p>
        </w:tc>
      </w:tr>
      <w:tr>
        <w:trPr>
          <w:trHeight w:val="460" w:hRule="atLeast"/>
        </w:trPr>
        <w:tc>
          <w:tcPr>
            <w:gridSpan w:val="5"/>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5">
            <w:pPr>
              <w:widowControl w:val="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GIA ĐÌNH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A">
            <w:pPr>
              <w:widowControl w:val="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B">
            <w:pPr>
              <w:widowControl w:val="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NHÂM GIA PHÁN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C">
            <w:pPr>
              <w:widowControl w:val="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1960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D">
            <w:pPr>
              <w:widowControl w:val="0"/>
              <w:jc w:val="center"/>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color w:val="000000"/>
                <w:sz w:val="26"/>
                <w:szCs w:val="26"/>
                <w:rtl w:val="0"/>
              </w:rPr>
              <w:t xml:space="preserve">62 Lê Tuấn Mậu, P.13, Q.6, TP.HCM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F">
            <w:pPr>
              <w:widowControl w:val="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0">
            <w:pPr>
              <w:widowControl w:val="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color w:val="000000"/>
                <w:sz w:val="26"/>
                <w:szCs w:val="26"/>
                <w:rtl w:val="0"/>
              </w:rPr>
              <w:t xml:space="preserve">VĂN THỊ NGỌC TIÊN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1">
            <w:pPr>
              <w:widowControl w:val="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1967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2">
            <w:pPr>
              <w:widowControl w:val="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0902384136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3">
            <w:pPr>
              <w:widowControl w:val="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color w:val="000000"/>
                <w:sz w:val="26"/>
                <w:szCs w:val="26"/>
                <w:rtl w:val="0"/>
              </w:rPr>
              <w:t xml:space="preserve">62 Lê Tuấn Mậu, P.13, Q.6, TP.HCM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4">
            <w:pPr>
              <w:widowControl w:val="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5">
            <w:pPr>
              <w:widowControl w:val="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NHÂM THỊ BÍCH NGỌC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6">
            <w:pPr>
              <w:widowControl w:val="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1991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7">
            <w:pPr>
              <w:widowControl w:val="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0792090891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8">
            <w:pPr>
              <w:widowControl w:val="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color w:val="000000"/>
                <w:sz w:val="26"/>
                <w:szCs w:val="26"/>
                <w:rtl w:val="0"/>
              </w:rPr>
              <w:t xml:space="preserve">62 Lê Tuấn Mậu, P.13, Q.6, TP.HCM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9">
            <w:pPr>
              <w:widowControl w:val="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A">
            <w:pPr>
              <w:widowControl w:val="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NHÂM THỊ BÍCH NGÂN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B">
            <w:pPr>
              <w:widowControl w:val="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2000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C">
            <w:pPr>
              <w:widowControl w:val="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0909994163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D">
            <w:pPr>
              <w:widowControl w:val="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62 Lê Tuấn Mậu, P.13, Q.6, TP.HCM</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E">
            <w:pPr>
              <w:widowControl w:val="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F">
            <w:pPr>
              <w:widowControl w:val="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NHÂM GIA NGHĨA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0">
            <w:pPr>
              <w:widowControl w:val="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2004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1">
            <w:pPr>
              <w:widowControl w:val="0"/>
              <w:jc w:val="center"/>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2">
            <w:pPr>
              <w:widowControl w:val="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62 Lê Tuấn Mậu, P.13, Q.6, TP.HCM</w:t>
            </w:r>
          </w:p>
        </w:tc>
      </w:tr>
      <w:tr>
        <w:tc>
          <w:tcPr>
            <w:gridSpan w:val="5"/>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3">
            <w:pPr>
              <w:widowControl w:val="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CÔNG 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8">
            <w:pPr>
              <w:widowControl w:val="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9">
            <w:pPr>
              <w:widowControl w:val="0"/>
              <w:jc w:val="center"/>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A">
            <w:pPr>
              <w:widowControl w:val="0"/>
              <w:jc w:val="center"/>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B">
            <w:pPr>
              <w:widowControl w:val="0"/>
              <w:jc w:val="center"/>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C">
            <w:pPr>
              <w:widowControl w:val="0"/>
              <w:jc w:val="center"/>
              <w:rPr>
                <w:rFonts w:ascii="Times New Roman" w:cs="Times New Roman" w:eastAsia="Times New Roman" w:hAnsi="Times New Roman"/>
                <w:color w:val="000000"/>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D">
            <w:pPr>
              <w:widowControl w:val="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E">
            <w:pPr>
              <w:widowControl w:val="0"/>
              <w:jc w:val="center"/>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F">
            <w:pPr>
              <w:widowControl w:val="0"/>
              <w:jc w:val="center"/>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0">
            <w:pPr>
              <w:widowControl w:val="0"/>
              <w:jc w:val="center"/>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1">
            <w:pPr>
              <w:widowControl w:val="0"/>
              <w:jc w:val="center"/>
              <w:rPr>
                <w:rFonts w:ascii="Times New Roman" w:cs="Times New Roman" w:eastAsia="Times New Roman" w:hAnsi="Times New Roman"/>
                <w:color w:val="000000"/>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2">
            <w:pPr>
              <w:widowControl w:val="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3">
            <w:pPr>
              <w:widowControl w:val="0"/>
              <w:jc w:val="center"/>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4">
            <w:pPr>
              <w:widowControl w:val="0"/>
              <w:jc w:val="center"/>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5">
            <w:pPr>
              <w:widowControl w:val="0"/>
              <w:jc w:val="center"/>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6">
            <w:pPr>
              <w:widowControl w:val="0"/>
              <w:jc w:val="center"/>
              <w:rPr>
                <w:rFonts w:ascii="Times New Roman" w:cs="Times New Roman" w:eastAsia="Times New Roman" w:hAnsi="Times New Roman"/>
                <w:color w:val="000000"/>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7">
            <w:pPr>
              <w:widowControl w:val="0"/>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8">
            <w:pPr>
              <w:widowControl w:val="0"/>
              <w:jc w:val="center"/>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9">
            <w:pPr>
              <w:widowControl w:val="0"/>
              <w:jc w:val="center"/>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A">
            <w:pPr>
              <w:widowControl w:val="0"/>
              <w:jc w:val="center"/>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B">
            <w:pPr>
              <w:widowControl w:val="0"/>
              <w:jc w:val="center"/>
              <w:rPr>
                <w:rFonts w:ascii="Times New Roman" w:cs="Times New Roman" w:eastAsia="Times New Roman" w:hAnsi="Times New Roman"/>
                <w:color w:val="000000"/>
                <w:sz w:val="26"/>
                <w:szCs w:val="26"/>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C">
            <w:pPr>
              <w:widowControl w:val="0"/>
              <w:jc w:val="center"/>
              <w:rPr>
                <w:rFonts w:ascii="Times New Roman" w:cs="Times New Roman" w:eastAsia="Times New Roman" w:hAnsi="Times New Roman"/>
                <w:sz w:val="26"/>
                <w:szCs w:val="26"/>
                <w:vertAlign w:val="baseline"/>
              </w:rPr>
            </w:pPr>
            <w:bookmarkStart w:colFirst="0" w:colLast="0" w:name="_heading=h.gjdgxs" w:id="0"/>
            <w:bookmarkEnd w:id="0"/>
            <w:r w:rsidDel="00000000" w:rsidR="00000000" w:rsidRPr="00000000">
              <w:rPr>
                <w:rFonts w:ascii="Times New Roman" w:cs="Times New Roman" w:eastAsia="Times New Roman" w:hAnsi="Times New Roman"/>
                <w:sz w:val="26"/>
                <w:szCs w:val="26"/>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D">
            <w:pPr>
              <w:widowControl w:val="0"/>
              <w:jc w:val="center"/>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E">
            <w:pPr>
              <w:widowControl w:val="0"/>
              <w:jc w:val="center"/>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EF">
            <w:pPr>
              <w:widowControl w:val="0"/>
              <w:jc w:val="center"/>
              <w:rPr>
                <w:rFonts w:ascii="Times New Roman" w:cs="Times New Roman" w:eastAsia="Times New Roman" w:hAnsi="Times New Roman"/>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F0">
            <w:pPr>
              <w:widowControl w:val="0"/>
              <w:jc w:val="center"/>
              <w:rPr>
                <w:rFonts w:ascii="Times New Roman" w:cs="Times New Roman" w:eastAsia="Times New Roman" w:hAnsi="Times New Roman"/>
                <w:color w:val="000000"/>
                <w:sz w:val="26"/>
                <w:szCs w:val="26"/>
              </w:rPr>
            </w:pPr>
            <w:r w:rsidDel="00000000" w:rsidR="00000000" w:rsidRPr="00000000">
              <w:rPr>
                <w:rtl w:val="0"/>
              </w:rPr>
            </w:r>
          </w:p>
        </w:tc>
      </w:tr>
    </w:tbl>
    <w:p w:rsidR="00000000" w:rsidDel="00000000" w:rsidP="00000000" w:rsidRDefault="00000000" w:rsidRPr="00000000" w14:paraId="000000F1">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val="en-US"/>
    </w:rPr>
  </w:style>
  <w:style w:type="paragraph" w:styleId="2">
    <w:name w:val="heading 1"/>
    <w:basedOn w:val="1"/>
    <w:next w:val="1"/>
    <w:uiPriority w:val="0"/>
    <w:qFormat w:val="1"/>
    <w:pPr>
      <w:keepNext w:val="1"/>
      <w:keepLines w:val="1"/>
      <w:spacing w:after="120" w:before="480"/>
      <w:outlineLvl w:val="0"/>
    </w:pPr>
    <w:rPr>
      <w:b w:val="1"/>
      <w:sz w:val="48"/>
      <w:szCs w:val="48"/>
    </w:rPr>
  </w:style>
  <w:style w:type="paragraph" w:styleId="3">
    <w:name w:val="heading 2"/>
    <w:basedOn w:val="1"/>
    <w:next w:val="1"/>
    <w:uiPriority w:val="0"/>
    <w:qFormat w:val="1"/>
    <w:pPr>
      <w:keepNext w:val="1"/>
      <w:keepLines w:val="1"/>
      <w:spacing w:after="80" w:before="360"/>
      <w:outlineLvl w:val="1"/>
    </w:pPr>
    <w:rPr>
      <w:b w:val="1"/>
      <w:sz w:val="36"/>
      <w:szCs w:val="36"/>
    </w:rPr>
  </w:style>
  <w:style w:type="paragraph" w:styleId="4">
    <w:name w:val="heading 3"/>
    <w:basedOn w:val="1"/>
    <w:next w:val="1"/>
    <w:uiPriority w:val="0"/>
    <w:qFormat w:val="1"/>
    <w:pPr>
      <w:keepNext w:val="1"/>
      <w:keepLines w:val="1"/>
      <w:spacing w:after="80" w:before="280"/>
      <w:outlineLvl w:val="2"/>
    </w:pPr>
    <w:rPr>
      <w:b w:val="1"/>
      <w:sz w:val="28"/>
      <w:szCs w:val="28"/>
    </w:rPr>
  </w:style>
  <w:style w:type="paragraph" w:styleId="5">
    <w:name w:val="heading 4"/>
    <w:basedOn w:val="1"/>
    <w:next w:val="1"/>
    <w:uiPriority w:val="0"/>
    <w:qFormat w:val="1"/>
    <w:pPr>
      <w:keepNext w:val="1"/>
      <w:keepLines w:val="1"/>
      <w:spacing w:after="40" w:before="240"/>
      <w:outlineLvl w:val="3"/>
    </w:pPr>
    <w:rPr>
      <w:b w:val="1"/>
      <w:sz w:val="24"/>
      <w:szCs w:val="24"/>
    </w:rPr>
  </w:style>
  <w:style w:type="paragraph" w:styleId="6">
    <w:name w:val="heading 5"/>
    <w:basedOn w:val="1"/>
    <w:next w:val="1"/>
    <w:uiPriority w:val="0"/>
    <w:qFormat w:val="1"/>
    <w:pPr>
      <w:keepNext w:val="1"/>
      <w:keepLines w:val="1"/>
      <w:spacing w:after="40" w:before="220"/>
      <w:outlineLvl w:val="4"/>
    </w:pPr>
    <w:rPr>
      <w:b w:val="1"/>
    </w:rPr>
  </w:style>
  <w:style w:type="paragraph" w:styleId="7">
    <w:name w:val="heading 6"/>
    <w:basedOn w:val="1"/>
    <w:next w:val="1"/>
    <w:uiPriority w:val="0"/>
    <w:qFormat w:val="1"/>
    <w:pPr>
      <w:keepNext w:val="1"/>
      <w:keepLines w:val="1"/>
      <w:spacing w:after="40" w:before="200"/>
      <w:outlineLvl w:val="5"/>
    </w:pPr>
    <w:rPr>
      <w:b w:val="1"/>
      <w:sz w:val="20"/>
      <w:szCs w:val="20"/>
    </w:rPr>
  </w:style>
  <w:style w:type="character" w:styleId="8" w:default="1">
    <w:name w:val="Default Paragraph Font"/>
    <w:uiPriority w:val="1"/>
    <w:semiHidden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annotation reference"/>
    <w:basedOn w:val="8"/>
    <w:uiPriority w:val="99"/>
    <w:semiHidden w:val="1"/>
    <w:unhideWhenUsed w:val="1"/>
    <w:qFormat w:val="1"/>
    <w:rPr>
      <w:sz w:val="16"/>
      <w:szCs w:val="16"/>
    </w:rPr>
  </w:style>
  <w:style w:type="paragraph" w:styleId="11">
    <w:name w:val="annotation text"/>
    <w:basedOn w:val="1"/>
    <w:link w:val="23"/>
    <w:uiPriority w:val="99"/>
    <w:semiHidden w:val="1"/>
    <w:unhideWhenUsed w:val="1"/>
    <w:qFormat w:val="1"/>
    <w:pPr>
      <w:spacing w:line="240" w:lineRule="auto"/>
    </w:pPr>
    <w:rPr>
      <w:sz w:val="20"/>
      <w:szCs w:val="20"/>
    </w:rPr>
  </w:style>
  <w:style w:type="paragraph" w:styleId="12">
    <w:name w:val="annotation subject"/>
    <w:basedOn w:val="11"/>
    <w:next w:val="11"/>
    <w:link w:val="24"/>
    <w:uiPriority w:val="99"/>
    <w:semiHidden w:val="1"/>
    <w:unhideWhenUsed w:val="1"/>
    <w:qFormat w:val="1"/>
    <w:rPr>
      <w:b w:val="1"/>
      <w:bCs w:val="1"/>
    </w:rPr>
  </w:style>
  <w:style w:type="character" w:styleId="13">
    <w:name w:val="Emphasis"/>
    <w:basedOn w:val="8"/>
    <w:uiPriority w:val="20"/>
    <w:qFormat w:val="1"/>
    <w:rPr>
      <w:i w:val="1"/>
      <w:iCs w:val="1"/>
    </w:rPr>
  </w:style>
  <w:style w:type="paragraph" w:styleId="14">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table" w:styleId="15">
    <w:name w:val="Table Grid"/>
    <w:basedOn w:val="9"/>
    <w:uiPriority w:val="0"/>
    <w:qFormat w:val="1"/>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6">
    <w:name w:val="Title"/>
    <w:basedOn w:val="1"/>
    <w:next w:val="1"/>
    <w:uiPriority w:val="0"/>
    <w:qFormat w:val="1"/>
    <w:pPr>
      <w:keepNext w:val="1"/>
      <w:keepLines w:val="1"/>
      <w:spacing w:after="120" w:before="480"/>
    </w:pPr>
    <w:rPr>
      <w:b w:val="1"/>
      <w:sz w:val="72"/>
      <w:szCs w:val="72"/>
    </w:rPr>
  </w:style>
  <w:style w:type="table" w:styleId="17" w:customStyle="1">
    <w:name w:val="Table Normal1"/>
    <w:uiPriority w:val="0"/>
    <w:qFormat w:val="1"/>
  </w:style>
  <w:style w:type="table" w:styleId="18" w:customStyle="1">
    <w:name w:val="Table Normal2"/>
    <w:uiPriority w:val="0"/>
    <w:qFormat w:val="1"/>
  </w:style>
  <w:style w:type="table" w:styleId="19" w:customStyle="1">
    <w:name w:val="Table Normal3"/>
    <w:uiPriority w:val="0"/>
    <w:qFormat w:val="1"/>
  </w:style>
  <w:style w:type="paragraph" w:styleId="20" w:customStyle="1">
    <w:name w:val="normal"/>
    <w:uiPriority w:val="0"/>
    <w:qFormat w:val="1"/>
    <w:pPr>
      <w:spacing w:after="160" w:line="259" w:lineRule="auto"/>
    </w:pPr>
    <w:rPr>
      <w:rFonts w:ascii="Calibri" w:cs="Calibri" w:eastAsia="Calibri" w:hAnsi="Calibri"/>
      <w:sz w:val="22"/>
      <w:szCs w:val="22"/>
      <w:lang w:val="en-US"/>
    </w:rPr>
  </w:style>
  <w:style w:type="paragraph" w:styleId="21" w:customStyle="1">
    <w:name w:val="normal1"/>
    <w:uiPriority w:val="0"/>
    <w:qFormat w:val="1"/>
    <w:pPr>
      <w:spacing w:after="160" w:line="259" w:lineRule="auto"/>
    </w:pPr>
    <w:rPr>
      <w:rFonts w:ascii="Calibri" w:cs="Calibri" w:eastAsia="Calibri" w:hAnsi="Calibri"/>
      <w:sz w:val="22"/>
      <w:szCs w:val="22"/>
      <w:lang w:val="en-US"/>
    </w:rPr>
  </w:style>
  <w:style w:type="paragraph" w:styleId="22">
    <w:name w:val="List Paragraph"/>
    <w:basedOn w:val="1"/>
    <w:uiPriority w:val="34"/>
    <w:qFormat w:val="1"/>
    <w:pPr>
      <w:ind w:left="720"/>
      <w:contextualSpacing w:val="1"/>
    </w:pPr>
  </w:style>
  <w:style w:type="character" w:styleId="23" w:customStyle="1">
    <w:name w:val="Comment Text Char"/>
    <w:basedOn w:val="8"/>
    <w:link w:val="11"/>
    <w:uiPriority w:val="99"/>
    <w:semiHidden w:val="1"/>
    <w:qFormat w:val="1"/>
    <w:rPr>
      <w:sz w:val="20"/>
      <w:szCs w:val="20"/>
    </w:rPr>
  </w:style>
  <w:style w:type="character" w:styleId="24" w:customStyle="1">
    <w:name w:val="Comment Subject Char"/>
    <w:basedOn w:val="23"/>
    <w:link w:val="12"/>
    <w:uiPriority w:val="99"/>
    <w:semiHidden w:val="1"/>
    <w:qFormat w:val="1"/>
    <w:rPr>
      <w:b w:val="1"/>
      <w:bCs w:val="1"/>
      <w:sz w:val="20"/>
      <w:szCs w:val="20"/>
    </w:rPr>
  </w:style>
  <w:style w:type="table" w:styleId="25" w:customStyle="1">
    <w:name w:val="_Style 47"/>
    <w:basedOn w:val="17"/>
    <w:uiPriority w:val="0"/>
    <w:qFormat w:val="1"/>
    <w:tblPr>
      <w:tblCellMar>
        <w:top w:w="0.0" w:type="dxa"/>
        <w:left w:w="115.0" w:type="dxa"/>
        <w:bottom w:w="0.0" w:type="dxa"/>
        <w:right w:w="115.0" w:type="dxa"/>
      </w:tblCellMar>
    </w:tblPr>
  </w:style>
  <w:style w:type="table" w:styleId="26" w:customStyle="1">
    <w:name w:val="_Style 48"/>
    <w:basedOn w:val="17"/>
    <w:uiPriority w:val="0"/>
    <w:qFormat w:val="1"/>
    <w:tblPr>
      <w:tblCellMar>
        <w:top w:w="0.0" w:type="dxa"/>
        <w:left w:w="115.0" w:type="dxa"/>
        <w:bottom w:w="0.0" w:type="dxa"/>
        <w:right w:w="115.0" w:type="dxa"/>
      </w:tblCellMar>
    </w:tblPr>
  </w:style>
  <w:style w:type="table" w:styleId="27" w:customStyle="1">
    <w:name w:val="_Style 49"/>
    <w:basedOn w:val="17"/>
    <w:uiPriority w:val="0"/>
    <w:qFormat w:val="1"/>
    <w:tblPr>
      <w:tblCellMar>
        <w:top w:w="100.0" w:type="dxa"/>
        <w:left w:w="100.0" w:type="dxa"/>
        <w:bottom w:w="100.0" w:type="dxa"/>
        <w:right w:w="100.0" w:type="dxa"/>
      </w:tblCellMar>
    </w:tblPr>
  </w:style>
  <w:style w:type="table" w:styleId="28" w:customStyle="1">
    <w:name w:val="_Style 50"/>
    <w:basedOn w:val="17"/>
    <w:uiPriority w:val="0"/>
    <w:qFormat w:val="1"/>
    <w:tblPr>
      <w:tblCellMar>
        <w:top w:w="0.0" w:type="dxa"/>
        <w:left w:w="115.0" w:type="dxa"/>
        <w:bottom w:w="0.0" w:type="dxa"/>
        <w:right w:w="115.0" w:type="dxa"/>
      </w:tblCellMar>
    </w:tblPr>
  </w:style>
  <w:style w:type="table" w:styleId="29" w:customStyle="1">
    <w:name w:val="_Style 51"/>
    <w:basedOn w:val="17"/>
    <w:uiPriority w:val="0"/>
    <w:qFormat w:val="1"/>
    <w:tblPr>
      <w:tblCellMar>
        <w:top w:w="0.0" w:type="dxa"/>
        <w:left w:w="115.0" w:type="dxa"/>
        <w:bottom w:w="0.0" w:type="dxa"/>
        <w:right w:w="115.0" w:type="dxa"/>
      </w:tblCellMar>
    </w:tblPr>
  </w:style>
  <w:style w:type="table" w:styleId="30" w:customStyle="1">
    <w:name w:val="_Style 52"/>
    <w:basedOn w:val="17"/>
    <w:uiPriority w:val="0"/>
    <w:qFormat w:val="1"/>
    <w:tblPr>
      <w:tblCellMar>
        <w:top w:w="0.0" w:type="dxa"/>
        <w:left w:w="115.0" w:type="dxa"/>
        <w:bottom w:w="0.0" w:type="dxa"/>
        <w:right w:w="115.0" w:type="dxa"/>
      </w:tblCellMar>
    </w:tblPr>
  </w:style>
  <w:style w:type="table" w:styleId="31" w:customStyle="1">
    <w:name w:val="_Style 53"/>
    <w:basedOn w:val="17"/>
    <w:uiPriority w:val="0"/>
    <w:qFormat w:val="1"/>
    <w:tblPr>
      <w:tblCellMar>
        <w:top w:w="0.0" w:type="dxa"/>
        <w:left w:w="115.0" w:type="dxa"/>
        <w:bottom w:w="0.0" w:type="dxa"/>
        <w:right w:w="115.0" w:type="dxa"/>
      </w:tblCellMar>
    </w:tblPr>
  </w:style>
  <w:style w:type="table" w:styleId="32" w:customStyle="1">
    <w:name w:val="_Style 54"/>
    <w:basedOn w:val="17"/>
    <w:uiPriority w:val="0"/>
    <w:qFormat w:val="1"/>
    <w:tblPr>
      <w:tblCellMar>
        <w:top w:w="0.0" w:type="dxa"/>
        <w:left w:w="115.0" w:type="dxa"/>
        <w:bottom w:w="0.0" w:type="dxa"/>
        <w:right w:w="115.0" w:type="dxa"/>
      </w:tblCellMar>
    </w:tblPr>
  </w:style>
  <w:style w:type="table" w:styleId="33" w:customStyle="1">
    <w:name w:val="_Style 56"/>
    <w:basedOn w:val="17"/>
    <w:uiPriority w:val="0"/>
    <w:qFormat w:val="1"/>
    <w:tblPr>
      <w:tblCellMar>
        <w:top w:w="0.0" w:type="dxa"/>
        <w:left w:w="115.0" w:type="dxa"/>
        <w:bottom w:w="0.0" w:type="dxa"/>
        <w:right w:w="115.0" w:type="dxa"/>
      </w:tblCellMar>
    </w:tblPr>
  </w:style>
  <w:style w:type="table" w:styleId="34" w:customStyle="1">
    <w:name w:val="_Style 57"/>
    <w:basedOn w:val="17"/>
    <w:uiPriority w:val="0"/>
    <w:qFormat w:val="1"/>
    <w:tblPr>
      <w:tblCellMar>
        <w:top w:w="0.0" w:type="dxa"/>
        <w:left w:w="115.0" w:type="dxa"/>
        <w:bottom w:w="0.0" w:type="dxa"/>
        <w:right w:w="115.0" w:type="dxa"/>
      </w:tblCellMar>
    </w:tblPr>
  </w:style>
  <w:style w:type="table" w:styleId="35" w:customStyle="1">
    <w:name w:val="_Style 58"/>
    <w:basedOn w:val="17"/>
    <w:uiPriority w:val="0"/>
    <w:qFormat w:val="1"/>
    <w:tblPr>
      <w:tblCellMar>
        <w:top w:w="0.0" w:type="dxa"/>
        <w:left w:w="115.0" w:type="dxa"/>
        <w:bottom w:w="0.0" w:type="dxa"/>
        <w:right w:w="115.0" w:type="dxa"/>
      </w:tblCellMar>
    </w:tblPr>
  </w:style>
  <w:style w:type="table" w:styleId="36" w:customStyle="1">
    <w:name w:val="_Style 60"/>
    <w:uiPriority w:val="0"/>
    <w:qFormat w:val="1"/>
    <w:tblPr>
      <w:tblCellMar>
        <w:top w:w="0.0" w:type="dxa"/>
        <w:left w:w="115.0" w:type="dxa"/>
        <w:bottom w:w="0.0" w:type="dxa"/>
        <w:right w:w="115.0" w:type="dxa"/>
      </w:tblCellMar>
    </w:tblPr>
  </w:style>
  <w:style w:type="table" w:styleId="37" w:customStyle="1">
    <w:name w:val="_Style 61"/>
    <w:uiPriority w:val="0"/>
    <w:qFormat w:val="1"/>
    <w:tblPr>
      <w:tblCellMar>
        <w:top w:w="0.0" w:type="dxa"/>
        <w:left w:w="115.0" w:type="dxa"/>
        <w:bottom w:w="0.0" w:type="dxa"/>
        <w:right w:w="115.0" w:type="dxa"/>
      </w:tblCellMar>
    </w:tblPr>
  </w:style>
  <w:style w:type="table" w:styleId="38" w:customStyle="1">
    <w:name w:val="_Style 62"/>
    <w:uiPriority w:val="0"/>
    <w:qFormat w:val="1"/>
    <w:tblPr>
      <w:tblCellMar>
        <w:top w:w="0.0" w:type="dxa"/>
        <w:left w:w="115.0" w:type="dxa"/>
        <w:bottom w:w="0.0" w:type="dxa"/>
        <w:right w:w="115.0" w:type="dxa"/>
      </w:tblCellMar>
    </w:tblPr>
  </w:style>
  <w:style w:type="table" w:styleId="39" w:customStyle="1">
    <w:name w:val="_Style 63"/>
    <w:basedOn w:val="17"/>
    <w:uiPriority w:val="0"/>
    <w:qFormat w:val="1"/>
    <w:tblPr>
      <w:tblCellMar>
        <w:top w:w="100.0" w:type="dxa"/>
        <w:left w:w="100.0" w:type="dxa"/>
        <w:bottom w:w="100.0" w:type="dxa"/>
        <w:right w:w="100.0" w:type="dxa"/>
      </w:tblCellMar>
    </w:tblPr>
  </w:style>
  <w:style w:type="table" w:styleId="40" w:customStyle="1">
    <w:name w:val="_Style 65"/>
    <w:uiPriority w:val="0"/>
    <w:qFormat w:val="1"/>
    <w:tblPr>
      <w:tblCellMar>
        <w:top w:w="100.0" w:type="dxa"/>
        <w:left w:w="100.0" w:type="dxa"/>
        <w:bottom w:w="100.0" w:type="dxa"/>
        <w:right w:w="100.0" w:type="dxa"/>
      </w:tblCellMar>
    </w:tblPr>
  </w:style>
  <w:style w:type="table" w:styleId="41" w:customStyle="1">
    <w:name w:val="_Style 66"/>
    <w:uiPriority w:val="0"/>
    <w:qFormat w:val="1"/>
    <w:tblPr>
      <w:tblCellMar>
        <w:top w:w="100.0" w:type="dxa"/>
        <w:left w:w="100.0" w:type="dxa"/>
        <w:bottom w:w="100.0" w:type="dxa"/>
        <w:right w:w="100.0" w:type="dxa"/>
      </w:tblCellMar>
    </w:tblPr>
  </w:style>
  <w:style w:type="table" w:styleId="42" w:customStyle="1">
    <w:name w:val="_Style 67"/>
    <w:uiPriority w:val="0"/>
    <w:qFormat w:val="1"/>
    <w:tblPr>
      <w:tblCellMar>
        <w:top w:w="100.0" w:type="dxa"/>
        <w:left w:w="100.0" w:type="dxa"/>
        <w:bottom w:w="100.0" w:type="dxa"/>
        <w:right w:w="100.0" w:type="dxa"/>
      </w:tblCellMar>
    </w:tblPr>
  </w:style>
  <w:style w:type="table" w:styleId="43" w:customStyle="1">
    <w:name w:val="_Style 68"/>
    <w:uiPriority w:val="0"/>
    <w:qFormat w:val="1"/>
    <w:tblPr>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329N8SGVWT7tJF4k2Njw1bmp6A==">AMUW2mXmjy9uiBlcPq7Efopx43RLcaaXSv93n/shAkVX/33oRlxDHPHsnPmUHaMIFhQPzp1rW8AfWe0xubuIT/2IK05bJ1YIKkzyF4OYcvj7ToRwulQwJJkUiCQOfp6UwbbvUga+GDft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2021-06-18T04:55:00Z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