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CAO MINH CƯỜNG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88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245005257</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20/14/19 đường 3 Phước Thiện,  phường Long Bình, thành phố Thủ Đức,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xưởng dập khu C công ty NIDEC SANKYO.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Đường N1, Phường Tân Phú, Thành phố Thủ Đức,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0973881775.</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 do </w:t>
      </w:r>
      <w:r w:rsidDel="00000000" w:rsidR="00000000" w:rsidRPr="00000000">
        <w:rPr>
          <w:rFonts w:ascii="Times New Roman" w:cs="Times New Roman" w:eastAsia="Times New Roman" w:hAnsi="Times New Roman"/>
          <w:sz w:val="26"/>
          <w:szCs w:val="26"/>
          <w:rtl w:val="0"/>
        </w:rPr>
        <w:t xml:space="preserve">công ty phong tỏa vì có ca dương tính, lần 2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lấy mẫu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kết quả XN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vợ Bùi Thị Hồng (1989; SĐT: 0986304721) và con Cao Minh Phúc (2017). Trong nhà còn có mẹ BN là bà Bùi Thị Nhan (1964) đang xạ trị ung thư tuyến giáp nên ở phòng riêng (nhà gồm 1 bếp, 1 phòng, 1 gác) và không gặp con rể và cháu 1 tháng nay. BN ở nhà thường sang chơi với hàng xóm và anh chị vợ (anh Hùng chị Nhung) ở nhà đối diện khoảng 2 - 3 căn.</w:t>
      </w:r>
      <w:r w:rsidDel="00000000" w:rsidR="00000000" w:rsidRPr="00000000">
        <w:rPr>
          <w:rtl w:val="0"/>
        </w:rPr>
      </w:r>
    </w:p>
    <w:p w:rsidR="00000000" w:rsidDel="00000000" w:rsidP="00000000" w:rsidRDefault="00000000" w:rsidRPr="00000000" w14:paraId="0000001C">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BN đi làm từ thứ 2 đến chủ nhật từ 8h đến 20h, di chuyển bằng xe gắn máy biển số 38B1-05598. BN ăn sáng và ăn tối tại nhà, trưa ăn tại nhà ăn công ty. BN thường tiếp xúc với rất nhiều người trong công ty và thân nhất anh Nguyễn Văn Thiệu, Nguyễn Cao Quốc Vương. Xưởng làm việc khoảng 70 - 80 người, tổ kỹ thuật của BN khoảng 20 người.</w:t>
      </w:r>
      <w:r w:rsidDel="00000000" w:rsidR="00000000" w:rsidRPr="00000000">
        <w:rPr>
          <w:rtl w:val="0"/>
        </w:rPr>
      </w:r>
    </w:p>
    <w:p w:rsidR="00000000" w:rsidDel="00000000" w:rsidP="00000000" w:rsidRDefault="00000000" w:rsidRPr="00000000" w14:paraId="0000001D">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công ty BN phong tỏa, BN ở tại công ty cách ly. Trong thời gian cách ly tại công ty, BN sinh hoạt ăn uống, tắm rửa và nghỉ ngơi chung với rất nhiều người trong cùng công ty, không khoảng cách, không khẩu trang.</w:t>
      </w:r>
    </w:p>
    <w:p w:rsidR="00000000" w:rsidDel="00000000" w:rsidP="00000000" w:rsidRDefault="00000000" w:rsidRPr="00000000" w14:paraId="0000001E">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cách ly tại KTX đại học Ngân Hàng.</w:t>
      </w:r>
      <w:r w:rsidDel="00000000" w:rsidR="00000000" w:rsidRPr="00000000">
        <w:rPr>
          <w:rtl w:val="0"/>
        </w:rPr>
      </w:r>
    </w:p>
    <w:p w:rsidR="00000000" w:rsidDel="00000000" w:rsidP="00000000" w:rsidRDefault="00000000" w:rsidRPr="00000000" w14:paraId="0000001F">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Ghi nhận triệu chứng: </w:t>
      </w:r>
    </w:p>
    <w:p w:rsidR="00000000" w:rsidDel="00000000" w:rsidP="00000000" w:rsidRDefault="00000000" w:rsidRPr="00000000" w14:paraId="00000020">
      <w:pPr>
        <w:tabs>
          <w:tab w:val="left" w:pos="709"/>
          <w:tab w:val="left" w:pos="1591"/>
        </w:tabs>
        <w:spacing w:after="0" w:before="0" w:line="300" w:lineRule="auto"/>
        <w:ind w:left="720" w:right="-18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ngày 02/07/2021: ho khan.</w:t>
      </w:r>
    </w:p>
    <w:p w:rsidR="00000000" w:rsidDel="00000000" w:rsidP="00000000" w:rsidRDefault="00000000" w:rsidRPr="00000000" w14:paraId="00000021">
      <w:pPr>
        <w:tabs>
          <w:tab w:val="left" w:pos="709"/>
          <w:tab w:val="left" w:pos="1591"/>
        </w:tabs>
        <w:spacing w:after="0" w:before="0" w:line="300" w:lineRule="auto"/>
        <w:ind w:left="720" w:right="-18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ngày 04/07/2021: Sốt 38 độ, mệt mỏi.</w:t>
      </w:r>
    </w:p>
    <w:p w:rsidR="00000000" w:rsidDel="00000000" w:rsidP="00000000" w:rsidRDefault="00000000" w:rsidRPr="00000000" w14:paraId="00000022">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 bất thường.</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TTKN – 8b)</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7">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0aucQ4U2x5rDQFvvJHSn/Bcecw==">AMUW2mV2vFLbXkS81gmyU8aTaaV+645zou/YvNVkVFQg3vLxaVK+tgk27CdgBk25AIm7ZVJFf7XfXPp5IGJNN4gIqtCg/VpaZkbJjFxpv2BjOswmiW2eNWQ=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