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C4CBC29" w:rsidR="00C72565" w:rsidRPr="0095017B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>tin</w:t>
      </w:r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r w:rsidR="000731B0" w:rsidRPr="0095017B">
        <w:rPr>
          <w:rFonts w:ascii="Times New Roman" w:hAnsi="Times New Roman" w:cs="Times New Roman"/>
          <w:sz w:val="26"/>
          <w:szCs w:val="26"/>
        </w:rPr>
        <w:t>n</w:t>
      </w:r>
      <w:proofErr w:type="spellStart"/>
      <w:r w:rsidR="000731B0" w:rsidRPr="0095017B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="000731B0" w:rsidRPr="0095017B">
        <w:rPr>
          <w:rFonts w:ascii="Times New Roman" w:hAnsi="Times New Roman" w:cs="Times New Roman"/>
          <w:sz w:val="26"/>
          <w:szCs w:val="26"/>
        </w:rPr>
        <w:t xml:space="preserve"> </w:t>
      </w:r>
      <w:r w:rsidR="00FB6719" w:rsidRPr="0095017B">
        <w:rPr>
          <w:rFonts w:ascii="Times New Roman" w:hAnsi="Times New Roman" w:cs="Times New Roman"/>
          <w:sz w:val="26"/>
          <w:szCs w:val="26"/>
        </w:rPr>
        <w:t>04</w:t>
      </w:r>
      <w:r w:rsidR="000731B0" w:rsidRPr="0095017B">
        <w:rPr>
          <w:rFonts w:ascii="Times New Roman" w:hAnsi="Times New Roman" w:cs="Times New Roman"/>
          <w:sz w:val="26"/>
          <w:szCs w:val="26"/>
        </w:rPr>
        <w:t>/</w:t>
      </w:r>
      <w:r w:rsidR="00FB6719" w:rsidRPr="0095017B">
        <w:rPr>
          <w:rFonts w:ascii="Times New Roman" w:hAnsi="Times New Roman" w:cs="Times New Roman"/>
          <w:sz w:val="26"/>
          <w:szCs w:val="26"/>
        </w:rPr>
        <w:t>07</w:t>
      </w:r>
      <w:r w:rsidR="000731B0" w:rsidRPr="0095017B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11B15C67" w:rsidR="000731B0" w:rsidRPr="0095017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95017B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95017B">
        <w:rPr>
          <w:rFonts w:ascii="Times New Roman" w:hAnsi="Times New Roman" w:cs="Times New Roman"/>
          <w:sz w:val="26"/>
          <w:szCs w:val="26"/>
        </w:rPr>
        <w:t xml:space="preserve">: </w:t>
      </w:r>
      <w:r w:rsidR="00A76E35" w:rsidRPr="0095017B">
        <w:rPr>
          <w:rFonts w:ascii="Times New Roman" w:hAnsi="Times New Roman" w:cs="Times New Roman"/>
          <w:b/>
          <w:sz w:val="26"/>
          <w:szCs w:val="26"/>
        </w:rPr>
        <w:t>NGUYỄN THỊ MỸ HIỀN</w:t>
      </w:r>
      <w:r w:rsidRPr="009501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95017B">
        <w:rPr>
          <w:rFonts w:ascii="Times New Roman" w:hAnsi="Times New Roman" w:cs="Times New Roman"/>
          <w:sz w:val="26"/>
          <w:szCs w:val="26"/>
        </w:rPr>
        <w:t>(BN</w:t>
      </w:r>
      <w:r w:rsidR="00B7381C" w:rsidRPr="0095017B">
        <w:rPr>
          <w:rFonts w:ascii="Times New Roman" w:hAnsi="Times New Roman" w:cs="Times New Roman"/>
          <w:sz w:val="26"/>
          <w:szCs w:val="26"/>
        </w:rPr>
        <w:t>0000</w:t>
      </w:r>
      <w:r w:rsidRPr="0095017B">
        <w:rPr>
          <w:rFonts w:ascii="Times New Roman" w:hAnsi="Times New Roman" w:cs="Times New Roman"/>
          <w:sz w:val="26"/>
          <w:szCs w:val="26"/>
        </w:rPr>
        <w:t>),</w:t>
      </w:r>
      <w:r w:rsidRPr="009501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95017B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>,</w:t>
      </w:r>
      <w:r w:rsidRPr="0095017B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95017B">
        <w:rPr>
          <w:rFonts w:ascii="Times New Roman" w:hAnsi="Times New Roman" w:cs="Times New Roman"/>
          <w:sz w:val="26"/>
          <w:szCs w:val="26"/>
        </w:rPr>
        <w:t>h</w:t>
      </w:r>
      <w:r w:rsidR="00CC57AD" w:rsidRPr="0095017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A76E35" w:rsidRPr="0095017B">
        <w:rPr>
          <w:rFonts w:ascii="Times New Roman" w:hAnsi="Times New Roman" w:cs="Times New Roman"/>
          <w:sz w:val="26"/>
          <w:szCs w:val="26"/>
        </w:rPr>
        <w:t>1999</w:t>
      </w:r>
      <w:r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r w:rsidRPr="0095017B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95017B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95017B">
        <w:rPr>
          <w:rFonts w:ascii="Times New Roman" w:hAnsi="Times New Roman" w:cs="Times New Roman"/>
          <w:sz w:val="26"/>
          <w:szCs w:val="26"/>
        </w:rPr>
        <w:t xml:space="preserve"> </w:t>
      </w:r>
      <w:r w:rsidR="00EB47D6" w:rsidRPr="0095017B">
        <w:rPr>
          <w:rFonts w:ascii="Times New Roman" w:hAnsi="Times New Roman" w:cs="Times New Roman"/>
          <w:sz w:val="26"/>
          <w:szCs w:val="26"/>
        </w:rPr>
        <w:t>215469324</w:t>
      </w:r>
    </w:p>
    <w:p w14:paraId="4AA5A18C" w14:textId="078E54FB" w:rsidR="000731B0" w:rsidRPr="0095017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501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95017B">
        <w:rPr>
          <w:rFonts w:ascii="Times New Roman" w:hAnsi="Times New Roman" w:cs="Times New Roman"/>
          <w:sz w:val="26"/>
          <w:szCs w:val="26"/>
        </w:rPr>
        <w:t xml:space="preserve">: </w:t>
      </w:r>
      <w:r w:rsidR="00A76E35" w:rsidRPr="0095017B">
        <w:rPr>
          <w:rFonts w:ascii="Times New Roman" w:hAnsi="Times New Roman" w:cs="Times New Roman"/>
          <w:sz w:val="26"/>
          <w:szCs w:val="26"/>
        </w:rPr>
        <w:t xml:space="preserve">196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đ</w:t>
      </w:r>
      <w:r w:rsidR="00FB6719" w:rsidRPr="0095017B">
        <w:rPr>
          <w:rFonts w:ascii="Times New Roman" w:hAnsi="Times New Roman" w:cs="Times New Roman"/>
          <w:sz w:val="26"/>
          <w:szCs w:val="26"/>
        </w:rPr>
        <w:t>ườ</w:t>
      </w:r>
      <w:r w:rsidR="00A76E35" w:rsidRPr="0095017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</w:t>
      </w:r>
      <w:r w:rsidR="00A76E35" w:rsidRPr="0095017B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</w:t>
      </w:r>
      <w:r w:rsidR="00A76E35" w:rsidRPr="0095017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776FDC53" w14:textId="6F81C703" w:rsidR="00522ED7" w:rsidRPr="0095017B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95017B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9501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Tnhh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Nidec Sankyo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Nam</w:t>
      </w:r>
      <w:r w:rsidR="00FB6719"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Minh</w:t>
      </w:r>
    </w:p>
    <w:p w14:paraId="14E6BC5A" w14:textId="51D21F75" w:rsidR="00EE2E8C" w:rsidRPr="0095017B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>:</w:t>
      </w:r>
      <w:r w:rsidR="004A6AB2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49F73AB8" w:rsidR="000731B0" w:rsidRPr="0095017B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95017B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95017B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A76E35" w:rsidRPr="0095017B">
        <w:rPr>
          <w:rFonts w:ascii="Times New Roman" w:hAnsi="Times New Roman" w:cs="Times New Roman"/>
          <w:sz w:val="26"/>
          <w:szCs w:val="26"/>
        </w:rPr>
        <w:t xml:space="preserve"> 0382785556</w:t>
      </w:r>
      <w:r w:rsidR="00215B27" w:rsidRPr="009501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DD09ED" w14:textId="73D12539" w:rsidR="000A7163" w:rsidRPr="0095017B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95017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ngày </w:t>
      </w:r>
      <w:r w:rsidR="00A76E35" w:rsidRPr="0095017B">
        <w:rPr>
          <w:rFonts w:ascii="Times New Roman" w:hAnsi="Times New Roman" w:cs="Times New Roman"/>
          <w:sz w:val="26"/>
          <w:szCs w:val="26"/>
        </w:rPr>
        <w:t>29</w:t>
      </w:r>
      <w:r w:rsidRPr="0095017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76E35" w:rsidRPr="0095017B">
        <w:rPr>
          <w:rFonts w:ascii="Times New Roman" w:hAnsi="Times New Roman" w:cs="Times New Roman"/>
          <w:sz w:val="26"/>
          <w:szCs w:val="26"/>
        </w:rPr>
        <w:t>06</w:t>
      </w:r>
      <w:r w:rsidRPr="0095017B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ty do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017B" w:rsidRPr="0095017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95017B" w:rsidRPr="0095017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5017B" w:rsidRPr="009501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5017B" w:rsidRPr="0095017B">
        <w:rPr>
          <w:rFonts w:ascii="Times New Roman" w:hAnsi="Times New Roman" w:cs="Times New Roman"/>
          <w:sz w:val="26"/>
          <w:szCs w:val="26"/>
        </w:rPr>
        <w:t xml:space="preserve"> 02/07/2021, </w:t>
      </w:r>
      <w:r w:rsidR="00801D57" w:rsidRPr="0095017B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95017B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95017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95017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95017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95017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95017B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95017B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r w:rsidR="00FB6719" w:rsidRPr="0095017B">
        <w:rPr>
          <w:rFonts w:ascii="Times New Roman" w:hAnsi="Times New Roman" w:cs="Times New Roman"/>
          <w:sz w:val="26"/>
          <w:szCs w:val="26"/>
        </w:rPr>
        <w:t xml:space="preserve">KTX </w:t>
      </w:r>
      <w:r w:rsidR="00A76E35" w:rsidRPr="0095017B">
        <w:rPr>
          <w:rFonts w:ascii="Times New Roman" w:hAnsi="Times New Roman" w:cs="Times New Roman"/>
          <w:sz w:val="26"/>
          <w:szCs w:val="26"/>
        </w:rPr>
        <w:t xml:space="preserve">ĐH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017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A76E35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017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B6719" w:rsidRPr="0095017B">
        <w:rPr>
          <w:rFonts w:ascii="Times New Roman" w:hAnsi="Times New Roman" w:cs="Times New Roman"/>
          <w:sz w:val="26"/>
          <w:szCs w:val="26"/>
        </w:rPr>
        <w:t xml:space="preserve"> 0</w:t>
      </w:r>
      <w:r w:rsidR="00EB47D6" w:rsidRPr="0095017B">
        <w:rPr>
          <w:rFonts w:ascii="Times New Roman" w:hAnsi="Times New Roman" w:cs="Times New Roman"/>
          <w:sz w:val="26"/>
          <w:szCs w:val="26"/>
        </w:rPr>
        <w:t>2</w:t>
      </w:r>
      <w:r w:rsidR="00A76E35" w:rsidRPr="0095017B">
        <w:rPr>
          <w:rFonts w:ascii="Times New Roman" w:hAnsi="Times New Roman" w:cs="Times New Roman"/>
          <w:sz w:val="26"/>
          <w:szCs w:val="26"/>
        </w:rPr>
        <w:t>/</w:t>
      </w:r>
      <w:r w:rsidR="00FB6719" w:rsidRPr="0095017B">
        <w:rPr>
          <w:rFonts w:ascii="Times New Roman" w:hAnsi="Times New Roman" w:cs="Times New Roman"/>
          <w:sz w:val="26"/>
          <w:szCs w:val="26"/>
        </w:rPr>
        <w:t>0</w:t>
      </w:r>
      <w:r w:rsidR="00A76E35" w:rsidRPr="0095017B">
        <w:rPr>
          <w:rFonts w:ascii="Times New Roman" w:hAnsi="Times New Roman" w:cs="Times New Roman"/>
          <w:sz w:val="26"/>
          <w:szCs w:val="26"/>
        </w:rPr>
        <w:t>7</w:t>
      </w:r>
      <w:r w:rsidR="00FB6719" w:rsidRPr="0095017B">
        <w:rPr>
          <w:rFonts w:ascii="Times New Roman" w:hAnsi="Times New Roman" w:cs="Times New Roman"/>
          <w:sz w:val="26"/>
          <w:szCs w:val="26"/>
        </w:rPr>
        <w:t>/2021.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09F9718A" w:rsidR="000531D1" w:rsidRDefault="00FB6719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tro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341FF2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BN.</w:t>
      </w:r>
    </w:p>
    <w:p w14:paraId="5EAF96A6" w14:textId="0DEB1342" w:rsidR="00341FF2" w:rsidRDefault="0095017B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E85FD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28/06/2021,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BN, </w:t>
      </w:r>
      <w:proofErr w:type="spellStart"/>
      <w:r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sạp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sạp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rau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341F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1FF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xịt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rửa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hẻm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FD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E85FD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2BC8D8A" w14:textId="78264FA3" w:rsidR="00341FF2" w:rsidRDefault="00E85FD8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14/05/2021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28/06/2021,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ca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Tnhh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Nidec Sankyo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017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Minh</w:t>
      </w:r>
      <w:r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chia ca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66C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566C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0CA0F8E" w14:textId="382ED25B" w:rsidR="009566C9" w:rsidRDefault="009566C9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02/07/2021,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4BD3F1" w14:textId="12604939" w:rsidR="009566C9" w:rsidRPr="009566C9" w:rsidRDefault="009566C9" w:rsidP="009566C9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01/07/2021,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5017B">
        <w:rPr>
          <w:rFonts w:ascii="Times New Roman" w:hAnsi="Times New Roman" w:cs="Times New Roman"/>
          <w:sz w:val="26"/>
          <w:szCs w:val="26"/>
          <w:lang w:val="vi-VN"/>
        </w:rPr>
        <w:t>SARS-CoV2</w:t>
      </w:r>
      <w:r w:rsidRPr="0095017B">
        <w:rPr>
          <w:rFonts w:ascii="Times New Roman" w:hAnsi="Times New Roman" w:cs="Times New Roman"/>
          <w:sz w:val="26"/>
          <w:szCs w:val="26"/>
        </w:rPr>
        <w:t xml:space="preserve">, 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501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r w:rsidRPr="009566C9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Pr="009566C9">
        <w:rPr>
          <w:rFonts w:ascii="Times New Roman" w:hAnsi="Times New Roman" w:cs="Times New Roman"/>
          <w:sz w:val="26"/>
          <w:szCs w:val="26"/>
        </w:rPr>
        <w:t xml:space="preserve"> KTX ĐH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02/07/2021.</w:t>
      </w:r>
    </w:p>
    <w:p w14:paraId="6DE1A414" w14:textId="52186CE8" w:rsidR="004E567D" w:rsidRPr="009566C9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566C9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9566C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>.</w:t>
      </w:r>
    </w:p>
    <w:p w14:paraId="2B7C447B" w14:textId="019C2CF2" w:rsidR="004E567D" w:rsidRPr="009566C9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566C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566C9">
        <w:rPr>
          <w:rFonts w:ascii="Times New Roman" w:hAnsi="Times New Roman" w:cs="Times New Roman"/>
          <w:sz w:val="26"/>
          <w:szCs w:val="26"/>
        </w:rPr>
        <w:t>:</w:t>
      </w:r>
      <w:r w:rsidR="004E567D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0</w:t>
      </w:r>
      <w:r w:rsidR="00A76E35" w:rsidRPr="009566C9">
        <w:rPr>
          <w:rFonts w:ascii="Times New Roman" w:hAnsi="Times New Roman" w:cs="Times New Roman"/>
          <w:sz w:val="26"/>
          <w:szCs w:val="26"/>
        </w:rPr>
        <w:t>3/</w:t>
      </w:r>
      <w:r w:rsidR="00FB6719" w:rsidRPr="009566C9">
        <w:rPr>
          <w:rFonts w:ascii="Times New Roman" w:hAnsi="Times New Roman" w:cs="Times New Roman"/>
          <w:sz w:val="26"/>
          <w:szCs w:val="26"/>
        </w:rPr>
        <w:t>0</w:t>
      </w:r>
      <w:r w:rsidR="00A76E35" w:rsidRPr="009566C9">
        <w:rPr>
          <w:rFonts w:ascii="Times New Roman" w:hAnsi="Times New Roman" w:cs="Times New Roman"/>
          <w:sz w:val="26"/>
          <w:szCs w:val="26"/>
        </w:rPr>
        <w:t>7</w:t>
      </w:r>
      <w:r w:rsidR="00FB6719" w:rsidRPr="009566C9">
        <w:rPr>
          <w:rFonts w:ascii="Times New Roman" w:hAnsi="Times New Roman" w:cs="Times New Roman"/>
          <w:sz w:val="26"/>
          <w:szCs w:val="26"/>
        </w:rPr>
        <w:t xml:space="preserve">/2021, BN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E35" w:rsidRPr="009566C9">
        <w:rPr>
          <w:rFonts w:ascii="Times New Roman" w:hAnsi="Times New Roman" w:cs="Times New Roman"/>
          <w:sz w:val="26"/>
          <w:szCs w:val="26"/>
        </w:rPr>
        <w:t>nghẹt</w:t>
      </w:r>
      <w:proofErr w:type="spellEnd"/>
      <w:r w:rsidR="00A76E35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mũi</w:t>
      </w:r>
      <w:proofErr w:type="spellEnd"/>
    </w:p>
    <w:p w14:paraId="5921E407" w14:textId="1D7BA52C" w:rsidR="002C7CE7" w:rsidRPr="009566C9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66C9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566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9566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9566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9566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9566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726CDCCB" w:rsidR="00F35C7E" w:rsidRPr="009566C9" w:rsidRDefault="000731B0" w:rsidP="00FB6719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9566C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9566C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9566C9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9566C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9566C9">
        <w:rPr>
          <w:rFonts w:ascii="Times New Roman" w:hAnsi="Times New Roman" w:cs="Times New Roman"/>
          <w:sz w:val="26"/>
          <w:szCs w:val="26"/>
        </w:rPr>
        <w:t xml:space="preserve"> </w:t>
      </w:r>
      <w:r w:rsidR="00FB6719" w:rsidRPr="009566C9">
        <w:rPr>
          <w:rFonts w:ascii="Times New Roman" w:hAnsi="Times New Roman" w:cs="Times New Roman"/>
          <w:sz w:val="26"/>
          <w:szCs w:val="26"/>
        </w:rPr>
        <w:t xml:space="preserve">KTX ĐH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6719" w:rsidRPr="009566C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B6719" w:rsidRPr="009566C9">
        <w:rPr>
          <w:rFonts w:ascii="Times New Roman" w:hAnsi="Times New Roman" w:cs="Times New Roman"/>
          <w:sz w:val="26"/>
          <w:szCs w:val="26"/>
        </w:rPr>
        <w:t xml:space="preserve"> 02/07/2021.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566C9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41FF2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5017B"/>
    <w:rsid w:val="009566C9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6E35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91ED5"/>
    <w:rsid w:val="00D92B65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85FD8"/>
    <w:rsid w:val="00EB47D6"/>
    <w:rsid w:val="00ED252D"/>
    <w:rsid w:val="00EE2E8C"/>
    <w:rsid w:val="00EE31ED"/>
    <w:rsid w:val="00F15F40"/>
    <w:rsid w:val="00F35C7E"/>
    <w:rsid w:val="00F44F60"/>
    <w:rsid w:val="00F72A25"/>
    <w:rsid w:val="00F95D86"/>
    <w:rsid w:val="00FB6719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4</cp:revision>
  <dcterms:created xsi:type="dcterms:W3CDTF">2021-07-04T04:15:00Z</dcterms:created>
  <dcterms:modified xsi:type="dcterms:W3CDTF">2021-07-04T10:05:00Z</dcterms:modified>
</cp:coreProperties>
</file>