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360" w:lineRule="auto"/>
        <w:rPr>
          <w:rFonts w:ascii="Arial" w:cs="Arial" w:eastAsia="Arial" w:hAnsi="Arial"/>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3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3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3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139700</wp:posOffset>
                      </wp:positionV>
                      <wp:extent cx="762000" cy="41275"/>
                      <wp:effectExtent b="0" l="0" r="0" t="0"/>
                      <wp:wrapNone/>
                      <wp:docPr id="105"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139700</wp:posOffset>
                      </wp:positionV>
                      <wp:extent cx="762000" cy="41275"/>
                      <wp:effectExtent b="0" l="0" r="0" t="0"/>
                      <wp:wrapNone/>
                      <wp:docPr id="10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000" cy="41275"/>
                              </a:xfrm>
                              <a:prstGeom prst="rect"/>
                              <a:ln/>
                            </pic:spPr>
                          </pic:pic>
                        </a:graphicData>
                      </a:graphic>
                    </wp:anchor>
                  </w:drawing>
                </mc:Fallback>
              </mc:AlternateContent>
            </w:r>
          </w:p>
          <w:p w:rsidR="00000000" w:rsidDel="00000000" w:rsidP="00000000" w:rsidRDefault="00000000" w:rsidRPr="00000000" w14:paraId="00000005">
            <w:pPr>
              <w:spacing w:after="120" w:before="120" w:line="36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36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36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36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360" w:lineRule="auto"/>
              <w:jc w:val="center"/>
              <w:rPr>
                <w:i w:val="1"/>
                <w:sz w:val="26"/>
                <w:szCs w:val="26"/>
              </w:rPr>
            </w:pPr>
            <w:r w:rsidDel="00000000" w:rsidR="00000000" w:rsidRPr="00000000">
              <w:rPr>
                <w:i w:val="1"/>
                <w:sz w:val="26"/>
                <w:szCs w:val="26"/>
                <w:rtl w:val="0"/>
              </w:rPr>
              <w:t xml:space="preserve">Tp. Hồ Chí Minh, ngày    01    tháng     07  năm  2021</w:t>
            </w:r>
          </w:p>
          <w:p w:rsidR="00000000" w:rsidDel="00000000" w:rsidP="00000000" w:rsidRDefault="00000000" w:rsidRPr="00000000" w14:paraId="0000000A">
            <w:pPr>
              <w:spacing w:after="120" w:before="120"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36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36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Nhận thông tin lúc 07 giờ 00 phút, ngày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86"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highlight w:val="white"/>
          <w:rtl w:val="0"/>
        </w:rPr>
        <w:t xml:space="preserve">NGUYỄN PHƯỚC HÙNG</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nam, sinh năm  199</w:t>
      </w:r>
      <w:r w:rsidDel="00000000" w:rsidR="00000000" w:rsidRPr="00000000">
        <w:rPr>
          <w:rFonts w:ascii="Times New Roman" w:cs="Times New Roman" w:eastAsia="Times New Roman" w:hAnsi="Times New Roman"/>
          <w:sz w:val="26"/>
          <w:szCs w:val="26"/>
          <w:highlight w:val="white"/>
          <w:rtl w:val="0"/>
        </w:rPr>
        <w:t xml:space="preserve">6</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quốc tịch: Việt Nam, Chứng minh nhân dân: 215331004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ở: 30/13A T</w:t>
      </w:r>
      <w:r w:rsidDel="00000000" w:rsidR="00000000" w:rsidRPr="00000000">
        <w:rPr>
          <w:rFonts w:ascii="Times New Roman" w:cs="Times New Roman" w:eastAsia="Times New Roman" w:hAnsi="Times New Roman"/>
          <w:sz w:val="26"/>
          <w:szCs w:val="26"/>
          <w:rtl w:val="0"/>
        </w:rPr>
        <w:t xml:space="preserve">ổ 06, KP1 Tân Phú, Quận 9.</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Nghề nghiệp: C</w:t>
      </w:r>
      <w:r w:rsidDel="00000000" w:rsidR="00000000" w:rsidRPr="00000000">
        <w:rPr>
          <w:rFonts w:ascii="Times New Roman" w:cs="Times New Roman" w:eastAsia="Times New Roman" w:hAnsi="Times New Roman"/>
          <w:sz w:val="26"/>
          <w:szCs w:val="26"/>
          <w:rtl w:val="0"/>
        </w:rPr>
        <w:t xml:space="preserve">ông nhân công ty NIDEC SANKYO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Địa chỉ nơi làm việc: Đường N1, Phường Tân Phú, Thành phố Thủ Đức, Thành phố Hồ Chí Minh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1"/>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0337303831.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Dịch tễ tiếp xúc: C</w:t>
      </w:r>
      <w:r w:rsidDel="00000000" w:rsidR="00000000" w:rsidRPr="00000000">
        <w:rPr>
          <w:rFonts w:ascii="Times New Roman" w:cs="Times New Roman" w:eastAsia="Times New Roman" w:hAnsi="Times New Roman"/>
          <w:sz w:val="26"/>
          <w:szCs w:val="26"/>
          <w:rtl w:val="0"/>
        </w:rPr>
        <w:t xml:space="preserve">ông ty NIDEC SANKYO có ca dương tính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Bệnh nhân được lấy mẫu lần 1 ngày 30/06/2021 và có kết quả dương tính với SARS-Cov-2.</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sống tại trọ cùng với Nguyễn Thị Bích Thuận (1995). Phòng trọ có 2 dãy, mỗi dãy 5 phòng vfa bệnh nhân sống tại phòng số 7.</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sz w:val="26"/>
          <w:szCs w:val="26"/>
        </w:rPr>
      </w:pPr>
      <w:r w:rsidDel="00000000" w:rsidR="00000000" w:rsidRPr="00000000">
        <w:rPr>
          <w:rFonts w:ascii="Times New Roman" w:cs="Times New Roman" w:eastAsia="Times New Roman" w:hAnsi="Times New Roman"/>
          <w:sz w:val="26"/>
          <w:szCs w:val="26"/>
          <w:rtl w:val="0"/>
        </w:rPr>
        <w:t xml:space="preserve">Ngày 14/06/2021 - 20/06/2021: 8h - 20h, bệnh nhân đi làm tại công ty NIDEC SANKYO tại đường N1, Phường Tân Phú, Thành phố Thủ Đức. Bệnh nhân làm tại bộn phận lấy hàng hóa, thường xuyên tiếp xúc với mọi người trong xưởng. Bệnh nhân ăn tại căn tin công ty có vách ngăn giữa mỗi người.</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bệnh nhân đi chợ tự phát trên đường Nam ca nhưng không nhớ rõ mua tại hàng nào.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0" w:right="0" w:firstLine="426"/>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8h - 10h, bệnh nhân đến mua thuốc tại nhà thuốc gần viện Tim. Sau đó, bệnh nhân có đến bưu điện Thủ Đức tại 128A Đ. Kha Vạn Cân, Khu phố 1, Thủ Đức  </w:t>
      </w: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bệnh nhân bắt đầu sốt nhẹ, mất khứu giác và ho</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u w:val="none"/>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Danh sách tiếp xúc gần (F1):</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235"/>
        <w:gridCol w:w="1730"/>
        <w:gridCol w:w="1730"/>
        <w:gridCol w:w="1730"/>
        <w:tblGridChange w:id="0">
          <w:tblGrid>
            <w:gridCol w:w="1215"/>
            <w:gridCol w:w="2235"/>
            <w:gridCol w:w="1730"/>
            <w:gridCol w:w="1730"/>
            <w:gridCol w:w="1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THỊ BÍCH THUẬN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30/13A Tổ 06, KP1 Tân Phú, Quận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điều trị tại Đại học Quốc Gia TP HCM.</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20" w:line="360" w:lineRule="auto"/>
              <w:jc w:val="both"/>
              <w:rPr>
                <w:i w:val="1"/>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      Nơi nhận</w:t>
            </w:r>
            <w:r w:rsidDel="00000000" w:rsidR="00000000" w:rsidRPr="00000000">
              <w:rPr>
                <w:i w:val="1"/>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Như trên;</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center"/>
              <w:rPr>
                <w:b w:val="1"/>
                <w:sz w:val="26"/>
                <w:szCs w:val="26"/>
              </w:rPr>
            </w:pPr>
            <w:r w:rsidDel="00000000" w:rsidR="00000000" w:rsidRPr="00000000">
              <w:rPr>
                <w:b w:val="1"/>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Viện Pasteur TPHCM;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BGĐ Sở Y tế;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Phòng Nghiệp vụ Y – SYT;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tabs>
                <w:tab w:val="left" w:pos="462"/>
              </w:tabs>
              <w:spacing w:line="360" w:lineRule="auto"/>
              <w:ind w:left="374" w:hanging="52.00000000000003"/>
              <w:jc w:val="both"/>
              <w:rPr>
                <w:sz w:val="24"/>
                <w:szCs w:val="24"/>
              </w:rPr>
            </w:pPr>
            <w:r w:rsidDel="00000000" w:rsidR="00000000" w:rsidRPr="00000000">
              <w:rPr>
                <w:sz w:val="24"/>
                <w:szCs w:val="24"/>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720" w:hanging="294"/>
              <w:jc w:val="both"/>
              <w:rPr>
                <w:sz w:val="24"/>
                <w:szCs w:val="24"/>
              </w:rPr>
            </w:pPr>
            <w:r w:rsidDel="00000000" w:rsidR="00000000" w:rsidRPr="00000000">
              <w:rPr>
                <w:sz w:val="24"/>
                <w:szCs w:val="24"/>
                <w:rtl w:val="0"/>
              </w:rPr>
              <w:t xml:space="preserve">(PHN)</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047">
      <w:pPr>
        <w:spacing w:line="36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line="360" w:lineRule="auto"/>
              <w:jc w:val="center"/>
              <w:rPr>
                <w:b w:val="1"/>
                <w:sz w:val="26"/>
                <w:szCs w:val="26"/>
              </w:rPr>
            </w:pPr>
            <w:r w:rsidDel="00000000" w:rsidR="00000000" w:rsidRPr="00000000">
              <w:rPr>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line="360" w:lineRule="auto"/>
              <w:jc w:val="center"/>
              <w:rPr>
                <w:b w:val="1"/>
                <w:sz w:val="26"/>
                <w:szCs w:val="26"/>
              </w:rPr>
            </w:pPr>
            <w:r w:rsidDel="00000000" w:rsidR="00000000" w:rsidRPr="00000000">
              <w:rPr>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line="360" w:lineRule="auto"/>
              <w:jc w:val="center"/>
              <w:rPr>
                <w:b w:val="1"/>
                <w:sz w:val="26"/>
                <w:szCs w:val="26"/>
              </w:rPr>
            </w:pPr>
            <w:r w:rsidDel="00000000" w:rsidR="00000000" w:rsidRPr="00000000">
              <w:rPr>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line="360" w:lineRule="auto"/>
              <w:jc w:val="center"/>
              <w:rPr>
                <w:b w:val="1"/>
                <w:sz w:val="26"/>
                <w:szCs w:val="26"/>
              </w:rPr>
            </w:pPr>
            <w:r w:rsidDel="00000000" w:rsidR="00000000" w:rsidRPr="00000000">
              <w:rPr>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line="360" w:lineRule="auto"/>
              <w:jc w:val="center"/>
              <w:rPr>
                <w:b w:val="1"/>
                <w:sz w:val="26"/>
                <w:szCs w:val="26"/>
              </w:rPr>
            </w:pPr>
            <w:r w:rsidDel="00000000" w:rsidR="00000000" w:rsidRPr="00000000">
              <w:rPr>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line="360" w:lineRule="auto"/>
              <w:jc w:val="center"/>
              <w:rPr>
                <w:b w:val="1"/>
                <w:sz w:val="26"/>
                <w:szCs w:val="26"/>
              </w:rPr>
            </w:pPr>
            <w:r w:rsidDel="00000000" w:rsidR="00000000" w:rsidRPr="00000000">
              <w:rPr>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line="360" w:lineRule="auto"/>
              <w:jc w:val="center"/>
              <w:rPr>
                <w:b w:val="1"/>
                <w:sz w:val="26"/>
                <w:szCs w:val="26"/>
              </w:rPr>
            </w:pPr>
            <w:r w:rsidDel="00000000" w:rsidR="00000000" w:rsidRPr="00000000">
              <w:rPr>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line="360" w:lineRule="auto"/>
              <w:jc w:val="center"/>
              <w:rPr>
                <w:b w:val="1"/>
                <w:sz w:val="26"/>
                <w:szCs w:val="26"/>
              </w:rPr>
            </w:pPr>
            <w:r w:rsidDel="00000000" w:rsidR="00000000" w:rsidRPr="00000000">
              <w:rPr>
                <w:b w:val="1"/>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line="360" w:lineRule="auto"/>
              <w:jc w:val="center"/>
              <w:rPr>
                <w:b w:val="1"/>
                <w:sz w:val="26"/>
                <w:szCs w:val="26"/>
              </w:rPr>
            </w:pPr>
            <w:r w:rsidDel="00000000" w:rsidR="00000000" w:rsidRPr="00000000">
              <w:rPr>
                <w:b w:val="1"/>
                <w:sz w:val="26"/>
                <w:szCs w:val="26"/>
                <w:rtl w:val="0"/>
              </w:rPr>
              <w:t xml:space="preserve">Cách ly</w:t>
            </w:r>
          </w:p>
        </w:tc>
        <w:tc>
          <w:tcPr>
            <w:shd w:fill="auto" w:val="clear"/>
            <w:vAlign w:val="center"/>
          </w:tcPr>
          <w:p w:rsidR="00000000" w:rsidDel="00000000" w:rsidP="00000000" w:rsidRDefault="00000000" w:rsidRPr="00000000" w14:paraId="00000055">
            <w:pPr>
              <w:spacing w:line="360" w:lineRule="auto"/>
              <w:jc w:val="center"/>
              <w:rPr>
                <w:b w:val="1"/>
                <w:sz w:val="26"/>
                <w:szCs w:val="26"/>
              </w:rPr>
            </w:pPr>
            <w:r w:rsidDel="00000000" w:rsidR="00000000" w:rsidRPr="00000000">
              <w:rPr>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line="360" w:lineRule="auto"/>
              <w:jc w:val="center"/>
              <w:rPr>
                <w:b w:val="1"/>
                <w:sz w:val="26"/>
                <w:szCs w:val="26"/>
              </w:rPr>
            </w:pPr>
            <w:r w:rsidDel="00000000" w:rsidR="00000000" w:rsidRPr="00000000">
              <w:rPr>
                <w:b w:val="1"/>
                <w:sz w:val="26"/>
                <w:szCs w:val="26"/>
                <w:rtl w:val="0"/>
              </w:rPr>
              <w:t xml:space="preserve">Âm</w:t>
            </w:r>
          </w:p>
        </w:tc>
        <w:tc>
          <w:tcPr>
            <w:shd w:fill="auto" w:val="clear"/>
            <w:vAlign w:val="center"/>
          </w:tcPr>
          <w:p w:rsidR="00000000" w:rsidDel="00000000" w:rsidP="00000000" w:rsidRDefault="00000000" w:rsidRPr="00000000" w14:paraId="0000005E">
            <w:pPr>
              <w:spacing w:line="360" w:lineRule="auto"/>
              <w:jc w:val="center"/>
              <w:rPr>
                <w:b w:val="1"/>
                <w:sz w:val="26"/>
                <w:szCs w:val="26"/>
              </w:rPr>
            </w:pPr>
            <w:r w:rsidDel="00000000" w:rsidR="00000000" w:rsidRPr="00000000">
              <w:rPr>
                <w:b w:val="1"/>
                <w:sz w:val="26"/>
                <w:szCs w:val="26"/>
                <w:rtl w:val="0"/>
              </w:rPr>
              <w:t xml:space="preserve">Âm</w:t>
            </w:r>
          </w:p>
        </w:tc>
        <w:tc>
          <w:tcPr>
            <w:vMerge w:val="restart"/>
            <w:shd w:fill="auto" w:val="clear"/>
            <w:vAlign w:val="center"/>
          </w:tcPr>
          <w:p w:rsidR="00000000" w:rsidDel="00000000" w:rsidP="00000000" w:rsidRDefault="00000000" w:rsidRPr="00000000" w14:paraId="0000005F">
            <w:pPr>
              <w:spacing w:line="360" w:lineRule="auto"/>
              <w:jc w:val="center"/>
              <w:rPr>
                <w:b w:val="1"/>
                <w:sz w:val="26"/>
                <w:szCs w:val="26"/>
              </w:rPr>
            </w:pPr>
            <w:r w:rsidDel="00000000" w:rsidR="00000000" w:rsidRPr="00000000">
              <w:rPr>
                <w:b w:val="1"/>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line="360" w:lineRule="auto"/>
              <w:jc w:val="center"/>
              <w:rPr>
                <w:b w:val="1"/>
                <w:sz w:val="26"/>
                <w:szCs w:val="26"/>
              </w:rPr>
            </w:pPr>
            <w:r w:rsidDel="00000000" w:rsidR="00000000" w:rsidRPr="00000000">
              <w:rPr>
                <w:b w:val="1"/>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line="360" w:lineRule="auto"/>
              <w:jc w:val="center"/>
              <w:rPr>
                <w:b w:val="1"/>
                <w:sz w:val="26"/>
                <w:szCs w:val="26"/>
              </w:rPr>
            </w:pPr>
            <w:r w:rsidDel="00000000" w:rsidR="00000000" w:rsidRPr="00000000">
              <w:rPr>
                <w:b w:val="1"/>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line="360" w:lineRule="auto"/>
              <w:jc w:val="center"/>
              <w:rPr>
                <w:b w:val="1"/>
                <w:sz w:val="26"/>
                <w:szCs w:val="26"/>
              </w:rPr>
            </w:pPr>
            <w:r w:rsidDel="00000000" w:rsidR="00000000" w:rsidRPr="00000000">
              <w:rPr>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line="360" w:lineRule="auto"/>
              <w:jc w:val="center"/>
              <w:rPr>
                <w:b w:val="1"/>
                <w:sz w:val="26"/>
                <w:szCs w:val="26"/>
              </w:rPr>
            </w:pPr>
            <w:r w:rsidDel="00000000" w:rsidR="00000000" w:rsidRPr="00000000">
              <w:rPr>
                <w:b w:val="1"/>
                <w:sz w:val="26"/>
                <w:szCs w:val="26"/>
                <w:rtl w:val="0"/>
              </w:rPr>
              <w:t xml:space="preserve">tiếp xúc gần</w:t>
            </w:r>
          </w:p>
        </w:tc>
        <w:tc>
          <w:tcPr>
            <w:shd w:fill="auto" w:val="clear"/>
            <w:vAlign w:val="center"/>
          </w:tcPr>
          <w:p w:rsidR="00000000" w:rsidDel="00000000" w:rsidP="00000000" w:rsidRDefault="00000000" w:rsidRPr="00000000" w14:paraId="0000006B">
            <w:pPr>
              <w:spacing w:line="360" w:lineRule="auto"/>
              <w:jc w:val="center"/>
              <w:rPr>
                <w:b w:val="1"/>
                <w:sz w:val="26"/>
                <w:szCs w:val="26"/>
              </w:rPr>
            </w:pPr>
            <w:r w:rsidDel="00000000" w:rsidR="00000000" w:rsidRPr="00000000">
              <w:rPr>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line="36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line="360" w:lineRule="auto"/>
              <w:jc w:val="center"/>
              <w:rPr>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line="360" w:lineRule="auto"/>
              <w:jc w:val="center"/>
              <w:rPr>
                <w:b w:val="1"/>
                <w:sz w:val="26"/>
                <w:szCs w:val="26"/>
              </w:rPr>
            </w:pPr>
            <w:r w:rsidDel="00000000" w:rsidR="00000000" w:rsidRPr="00000000">
              <w:rPr>
                <w:b w:val="1"/>
                <w:sz w:val="26"/>
                <w:szCs w:val="26"/>
                <w:rtl w:val="0"/>
              </w:rPr>
              <w:t xml:space="preserve">Tổng</w:t>
            </w:r>
          </w:p>
        </w:tc>
        <w:tc>
          <w:tcPr>
            <w:shd w:fill="auto" w:val="clear"/>
            <w:vAlign w:val="center"/>
          </w:tcPr>
          <w:p w:rsidR="00000000" w:rsidDel="00000000" w:rsidP="00000000" w:rsidRDefault="00000000" w:rsidRPr="00000000" w14:paraId="00000098">
            <w:pPr>
              <w:spacing w:line="360" w:lineRule="auto"/>
              <w:jc w:val="center"/>
              <w:rPr>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9">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line="360" w:lineRule="auto"/>
              <w:jc w:val="center"/>
              <w:rPr>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line="360" w:lineRule="auto"/>
              <w:jc w:val="center"/>
              <w:rPr>
                <w:b w:val="1"/>
                <w:sz w:val="26"/>
                <w:szCs w:val="26"/>
              </w:rPr>
            </w:pPr>
            <w:r w:rsidDel="00000000" w:rsidR="00000000" w:rsidRPr="00000000">
              <w:rPr>
                <w:rtl w:val="0"/>
              </w:rPr>
            </w:r>
          </w:p>
        </w:tc>
      </w:tr>
    </w:tbl>
    <w:p w:rsidR="00000000" w:rsidDel="00000000" w:rsidP="00000000" w:rsidRDefault="00000000" w:rsidRPr="00000000" w14:paraId="000000A4">
      <w:pPr>
        <w:spacing w:line="360" w:lineRule="auto"/>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30" w:hanging="360"/>
      </w:pPr>
      <w:rPr>
        <w:rFonts w:ascii="Times New Roman" w:cs="Times New Roman" w:eastAsia="Times New Roman" w:hAnsi="Times New Roman"/>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86" w:hanging="360.0000000000002"/>
      </w:pPr>
      <w:rPr>
        <w:rFonts w:ascii="Times New Roman" w:cs="Times New Roman" w:eastAsia="Times New Roman" w:hAnsi="Times New Roman"/>
        <w:color w:val="001a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character" w:styleId="text" w:customStyle="1">
    <w:name w:val="text"/>
    <w:basedOn w:val="DefaultParagraphFont"/>
    <w:rsid w:val="00B607AF"/>
  </w:style>
  <w:style w:type="paragraph" w:styleId="NormalWeb">
    <w:name w:val="Normal (Web)"/>
    <w:basedOn w:val="Normal"/>
    <w:uiPriority w:val="99"/>
    <w:unhideWhenUsed w:val="1"/>
    <w:rsid w:val="00B607A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JSBwcoTZQ6yOQdcEW+sOXTEow==">AMUW2mX4M8EA1OS17DwduxxKM5GpJ4MGPNPbkz/6noaLCNa22gkHFn+90paoSTdaQ4oaVCHZshNMEk8poujMcIAArk2+VevHrs7jaVGPJMyZKwV4E2qZ2KHpUaeKONurKfLkFl3o7kLL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2021-07-01T08:16:00Z</dcterms:created>
  <dc:creator>admin</dc:creator>
</cp:coreProperties>
</file>