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5">
      <w:pPr>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tl w:val="0"/>
        </w:rPr>
      </w:r>
    </w:p>
    <w:p w:rsidR="00000000" w:rsidDel="00000000" w:rsidP="00000000" w:rsidRDefault="00000000" w:rsidRPr="00000000" w14:paraId="00000006">
      <w:pPr>
        <w:spacing w:after="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p w:rsidR="00000000" w:rsidDel="00000000" w:rsidP="00000000" w:rsidRDefault="00000000" w:rsidRPr="00000000" w14:paraId="00000007">
      <w:pPr>
        <w:spacing w:after="120" w:before="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spacing w:after="120" w:before="120" w:line="240" w:lineRule="auto"/>
        <w:ind w:left="1" w:hanging="3"/>
        <w:jc w:val="cente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r w:rsidDel="00000000" w:rsidR="00000000" w:rsidRPr="00000000">
        <w:rPr>
          <w:rtl w:val="0"/>
        </w:rPr>
      </w:r>
    </w:p>
    <w:p w:rsidR="00000000" w:rsidDel="00000000" w:rsidP="00000000" w:rsidRDefault="00000000" w:rsidRPr="00000000" w14:paraId="00000009">
      <w:pPr>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20" w:before="12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B">
      <w:pPr>
        <w:numPr>
          <w:ilvl w:val="0"/>
          <w:numId w:val="1"/>
        </w:numPr>
        <w:spacing w:after="120" w:before="120" w:line="240" w:lineRule="auto"/>
        <w:ind w:left="1" w:hanging="3"/>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C">
      <w:pPr>
        <w:numPr>
          <w:ilvl w:val="0"/>
          <w:numId w:val="1"/>
        </w:numPr>
        <w:spacing w:after="120" w:before="120" w:line="240" w:lineRule="auto"/>
        <w:ind w:left="1" w:hanging="3"/>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D">
      <w:pPr>
        <w:numPr>
          <w:ilvl w:val="0"/>
          <w:numId w:val="1"/>
        </w:numPr>
        <w:spacing w:after="120" w:before="120" w:line="240" w:lineRule="auto"/>
        <w:ind w:left="1" w:hanging="3"/>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E">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color w:val="000000"/>
          <w:sz w:val="26"/>
          <w:szCs w:val="26"/>
          <w:rtl w:val="0"/>
        </w:rPr>
        <w:t xml:space="preserve"> tại thành phố Hồ Chí Minh như sau:</w:t>
      </w:r>
      <w:r w:rsidDel="00000000" w:rsidR="00000000" w:rsidRPr="00000000">
        <w:rPr>
          <w:rtl w:val="0"/>
        </w:rPr>
      </w:r>
    </w:p>
    <w:p w:rsidR="00000000" w:rsidDel="00000000" w:rsidP="00000000" w:rsidRDefault="00000000" w:rsidRPr="00000000" w14:paraId="00000010">
      <w:pPr>
        <w:spacing w:after="0" w:line="36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2"/>
        </w:numPr>
        <w:spacing w:after="0" w:line="360" w:lineRule="auto"/>
        <w:ind w:left="1" w:hanging="3"/>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1"/>
        </w:num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16 giờ 00 phút, ngày 04/07/2021.</w:t>
      </w:r>
    </w:p>
    <w:p w:rsidR="00000000" w:rsidDel="00000000" w:rsidP="00000000" w:rsidRDefault="00000000" w:rsidRPr="00000000" w14:paraId="00000013">
      <w:pPr>
        <w:numPr>
          <w:ilvl w:val="0"/>
          <w:numId w:val="11"/>
        </w:num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ĐỖ DANH NGHĨA </w:t>
      </w:r>
      <w:r w:rsidDel="00000000" w:rsidR="00000000" w:rsidRPr="00000000">
        <w:rPr>
          <w:rFonts w:ascii="Times New Roman" w:cs="Times New Roman" w:eastAsia="Times New Roman" w:hAnsi="Times New Roman"/>
          <w:sz w:val="26"/>
          <w:szCs w:val="26"/>
          <w:rtl w:val="0"/>
        </w:rPr>
        <w:t xml:space="preserve">(BN), nam, sinh năm 1972, quốc tịch: Việt Nam, chứng minh nhân dân: 022825214.</w:t>
      </w:r>
    </w:p>
    <w:p w:rsidR="00000000" w:rsidDel="00000000" w:rsidP="00000000" w:rsidRDefault="00000000" w:rsidRPr="00000000" w14:paraId="00000014">
      <w:pPr>
        <w:numPr>
          <w:ilvl w:val="0"/>
          <w:numId w:val="11"/>
        </w:numPr>
        <w:spacing w:after="0" w:line="360" w:lineRule="auto"/>
        <w:ind w:left="0" w:hanging="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Địa chỉ nơi ở:  163/24/81 Tô Hiến Thành, phường 13, quận 10, TPHCM.</w:t>
      </w:r>
    </w:p>
    <w:p w:rsidR="00000000" w:rsidDel="00000000" w:rsidP="00000000" w:rsidRDefault="00000000" w:rsidRPr="00000000" w14:paraId="00000015">
      <w:pPr>
        <w:numPr>
          <w:ilvl w:val="0"/>
          <w:numId w:val="11"/>
        </w:numPr>
        <w:spacing w:after="0" w:line="360" w:lineRule="auto"/>
        <w:ind w:left="0" w:hanging="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Nghề nghiệp: Giáo viên tiểu học. (đã nghỉ hè từ 31/05/3021).</w:t>
      </w:r>
    </w:p>
    <w:p w:rsidR="00000000" w:rsidDel="00000000" w:rsidP="00000000" w:rsidRDefault="00000000" w:rsidRPr="00000000" w14:paraId="00000016">
      <w:pPr>
        <w:numPr>
          <w:ilvl w:val="0"/>
          <w:numId w:val="11"/>
        </w:num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rtl w:val="0"/>
        </w:rPr>
        <w:t xml:space="preserve">Địa chỉ nơi làm việc: Trường tiểu học Thiên Hộ Dương.</w:t>
      </w:r>
      <w:r w:rsidDel="00000000" w:rsidR="00000000" w:rsidRPr="00000000">
        <w:rPr>
          <w:rtl w:val="0"/>
        </w:rPr>
      </w:r>
    </w:p>
    <w:p w:rsidR="00000000" w:rsidDel="00000000" w:rsidP="00000000" w:rsidRDefault="00000000" w:rsidRPr="00000000" w14:paraId="00000017">
      <w:pPr>
        <w:numPr>
          <w:ilvl w:val="0"/>
          <w:numId w:val="11"/>
        </w:num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0905310534</w:t>
      </w:r>
    </w:p>
    <w:p w:rsidR="00000000" w:rsidDel="00000000" w:rsidP="00000000" w:rsidRDefault="00000000" w:rsidRPr="00000000" w14:paraId="00000018">
      <w:pPr>
        <w:numPr>
          <w:ilvl w:val="0"/>
          <w:numId w:val="11"/>
        </w:num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p>
    <w:p w:rsidR="00000000" w:rsidDel="00000000" w:rsidP="00000000" w:rsidRDefault="00000000" w:rsidRPr="00000000" w14:paraId="00000019">
      <w:pPr>
        <w:numPr>
          <w:ilvl w:val="0"/>
          <w:numId w:val="11"/>
        </w:num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3 lần:</w:t>
      </w:r>
    </w:p>
    <w:p w:rsidR="00000000" w:rsidDel="00000000" w:rsidP="00000000" w:rsidRDefault="00000000" w:rsidRPr="00000000" w14:paraId="0000001A">
      <w:pPr>
        <w:numPr>
          <w:ilvl w:val="0"/>
          <w:numId w:val="2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19/06/2021, BN tự đi lấy mẫu tầm soát cộng đồng tại Hồ Kỳ Hòa, kết quả âm tính.</w:t>
      </w:r>
    </w:p>
    <w:p w:rsidR="00000000" w:rsidDel="00000000" w:rsidP="00000000" w:rsidRDefault="00000000" w:rsidRPr="00000000" w14:paraId="0000001B">
      <w:pPr>
        <w:numPr>
          <w:ilvl w:val="0"/>
          <w:numId w:val="2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24/06/2021, BN tự đi lấy mẫu tầm soát cộng đồng tại gần tòa nhà Viettel đường Cách Mạng Tháng 8, kết quả âm tính.</w:t>
      </w:r>
    </w:p>
    <w:p w:rsidR="00000000" w:rsidDel="00000000" w:rsidP="00000000" w:rsidRDefault="00000000" w:rsidRPr="00000000" w14:paraId="0000001C">
      <w:pPr>
        <w:numPr>
          <w:ilvl w:val="0"/>
          <w:numId w:val="2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03/07/2021, bệnh viện 115 lấy mẫu test , kết quả dương tính ngày 04/07/2021.</w:t>
      </w:r>
    </w:p>
    <w:p w:rsidR="00000000" w:rsidDel="00000000" w:rsidP="00000000" w:rsidRDefault="00000000" w:rsidRPr="00000000" w14:paraId="0000001D">
      <w:pPr>
        <w:spacing w:after="0" w:line="36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numPr>
          <w:ilvl w:val="0"/>
          <w:numId w:val="2"/>
        </w:numPr>
        <w:spacing w:after="0" w:line="360" w:lineRule="auto"/>
        <w:ind w:left="1" w:hanging="3"/>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w:t>
      </w:r>
      <w:r w:rsidDel="00000000" w:rsidR="00000000" w:rsidRPr="00000000">
        <w:rPr>
          <w:rFonts w:ascii="Times New Roman" w:cs="Times New Roman" w:eastAsia="Times New Roman" w:hAnsi="Times New Roman"/>
          <w:b w:val="1"/>
          <w:sz w:val="26"/>
          <w:szCs w:val="26"/>
          <w:rtl w:val="0"/>
        </w:rPr>
        <w:t xml:space="preserve">ệ</w:t>
      </w:r>
      <w:r w:rsidDel="00000000" w:rsidR="00000000" w:rsidRPr="00000000">
        <w:rPr>
          <w:rFonts w:ascii="Times New Roman" w:cs="Times New Roman" w:eastAsia="Times New Roman" w:hAnsi="Times New Roman"/>
          <w:b w:val="1"/>
          <w:color w:val="000000"/>
          <w:sz w:val="26"/>
          <w:szCs w:val="26"/>
          <w:rtl w:val="0"/>
        </w:rPr>
        <w:t xml:space="preserve">nh nhân:</w:t>
      </w:r>
    </w:p>
    <w:p w:rsidR="00000000" w:rsidDel="00000000" w:rsidP="00000000" w:rsidRDefault="00000000" w:rsidRPr="00000000" w14:paraId="0000001F">
      <w:pPr>
        <w:numPr>
          <w:ilvl w:val="0"/>
          <w:numId w:val="1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nhà riêng tại địa chỉ: 163/24/81 Tô Hiến Thành, phường 13, quận 10, TPHCM.</w:t>
      </w:r>
    </w:p>
    <w:p w:rsidR="00000000" w:rsidDel="00000000" w:rsidP="00000000" w:rsidRDefault="00000000" w:rsidRPr="00000000" w14:paraId="00000020">
      <w:pPr>
        <w:numPr>
          <w:ilvl w:val="0"/>
          <w:numId w:val="1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 Đỗ Quang Đức, 1936, CMND: 037036000166, SĐT: 0769394577.</w:t>
      </w:r>
    </w:p>
    <w:p w:rsidR="00000000" w:rsidDel="00000000" w:rsidP="00000000" w:rsidRDefault="00000000" w:rsidRPr="00000000" w14:paraId="00000021">
      <w:pPr>
        <w:numPr>
          <w:ilvl w:val="0"/>
          <w:numId w:val="1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Đỗ Quang Vinh, 1962, CMND: 079062014391, SĐT: 0788828640.</w:t>
      </w:r>
    </w:p>
    <w:p w:rsidR="00000000" w:rsidDel="00000000" w:rsidP="00000000" w:rsidRDefault="00000000" w:rsidRPr="00000000" w14:paraId="00000022">
      <w:pPr>
        <w:numPr>
          <w:ilvl w:val="0"/>
          <w:numId w:val="1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Vợ: Nguyễn Thị Loan, 1965, CMND: 079165002933, SĐT: 0903647365.</w:t>
      </w:r>
    </w:p>
    <w:p w:rsidR="00000000" w:rsidDel="00000000" w:rsidP="00000000" w:rsidRDefault="00000000" w:rsidRPr="00000000" w14:paraId="00000023">
      <w:pPr>
        <w:numPr>
          <w:ilvl w:val="0"/>
          <w:numId w:val="1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Đỗ Ánh Thi, 1998, CMND: 079198008348, SĐT: 0901762577.</w:t>
      </w:r>
    </w:p>
    <w:p w:rsidR="00000000" w:rsidDel="00000000" w:rsidP="00000000" w:rsidRDefault="00000000" w:rsidRPr="00000000" w14:paraId="00000024">
      <w:pPr>
        <w:numPr>
          <w:ilvl w:val="0"/>
          <w:numId w:val="1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Đỗ Nguyên Phúc, 2002, CMND: 079202010682, SĐT: 0933452744.</w:t>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 đình 2: (cùng cư trú tại địa chỉ nhà trên)</w:t>
      </w:r>
    </w:p>
    <w:p w:rsidR="00000000" w:rsidDel="00000000" w:rsidP="00000000" w:rsidRDefault="00000000" w:rsidRPr="00000000" w14:paraId="00000026">
      <w:pPr>
        <w:numPr>
          <w:ilvl w:val="0"/>
          <w:numId w:val="2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 Đỗ Thị Kim Vui, 1960, CMND: 022488746, SĐT: 0908167189.</w:t>
      </w:r>
    </w:p>
    <w:p w:rsidR="00000000" w:rsidDel="00000000" w:rsidP="00000000" w:rsidRDefault="00000000" w:rsidRPr="00000000" w14:paraId="00000027">
      <w:pPr>
        <w:numPr>
          <w:ilvl w:val="0"/>
          <w:numId w:val="2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Hữu Tâm, 1961, CMND: 020688229, SĐT: 0939506035.</w:t>
      </w:r>
    </w:p>
    <w:p w:rsidR="00000000" w:rsidDel="00000000" w:rsidP="00000000" w:rsidRDefault="00000000" w:rsidRPr="00000000" w14:paraId="00000028">
      <w:pPr>
        <w:numPr>
          <w:ilvl w:val="0"/>
          <w:numId w:val="20"/>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Kim Ngọc, 1987, CMND: 024280127, SĐT: 0898498287.</w:t>
      </w:r>
    </w:p>
    <w:p w:rsidR="00000000" w:rsidDel="00000000" w:rsidP="00000000" w:rsidRDefault="00000000" w:rsidRPr="00000000" w14:paraId="0000002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cư trú tại địa chỉ nhà trên, ở khác lầu, 1 lối đi chung).</w:t>
      </w:r>
    </w:p>
    <w:p w:rsidR="00000000" w:rsidDel="00000000" w:rsidP="00000000" w:rsidRDefault="00000000" w:rsidRPr="00000000" w14:paraId="0000002A">
      <w:pPr>
        <w:numPr>
          <w:ilvl w:val="0"/>
          <w:numId w:val="1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Đỗ Quang Ân, SĐT: 0938588189.</w:t>
      </w:r>
    </w:p>
    <w:p w:rsidR="00000000" w:rsidDel="00000000" w:rsidP="00000000" w:rsidRDefault="00000000" w:rsidRPr="00000000" w14:paraId="0000002B">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Bán ở Ân Ký Mì Gia địa chỉ: 55 Hồ Bá Kiện.</w:t>
      </w:r>
    </w:p>
    <w:p w:rsidR="00000000" w:rsidDel="00000000" w:rsidP="00000000" w:rsidRDefault="00000000" w:rsidRPr="00000000" w14:paraId="0000002C">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Ít về nhà, thường ở tại quán ăn mấy ngày nay.</w:t>
      </w:r>
    </w:p>
    <w:p w:rsidR="00000000" w:rsidDel="00000000" w:rsidP="00000000" w:rsidRDefault="00000000" w:rsidRPr="00000000" w14:paraId="0000002D">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16/06/2021 BN đến Bệnh viện quận 10 (địa chỉ 571 Sư Vạn Hạnh, phường 13) trong khung giờ 8h47 đến 11h30 để khám bệnh định kỳ.</w:t>
      </w:r>
    </w:p>
    <w:p w:rsidR="00000000" w:rsidDel="00000000" w:rsidP="00000000" w:rsidRDefault="00000000" w:rsidRPr="00000000" w14:paraId="0000002E">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18/06/2021, Bệnh viện quận 10 phong tỏa vì có ca nhiễm COVID đến khám cùng ngày với BN.</w:t>
      </w:r>
    </w:p>
    <w:p w:rsidR="00000000" w:rsidDel="00000000" w:rsidP="00000000" w:rsidRDefault="00000000" w:rsidRPr="00000000" w14:paraId="0000002F">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19/06/2021, BN tự đi lấy mẫu tầm soát cộng đồng tại Hồ Kỳ Hòa, kết quả âm tính.</w:t>
      </w:r>
    </w:p>
    <w:p w:rsidR="00000000" w:rsidDel="00000000" w:rsidP="00000000" w:rsidRDefault="00000000" w:rsidRPr="00000000" w14:paraId="00000030">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24/06/2021, BN tự đi lấy mẫu tầm soát cộng đồng tại gần tòa nhà Viettel đường Cách Mạng Tháng 8, kết quả âm tính.</w:t>
      </w:r>
    </w:p>
    <w:p w:rsidR="00000000" w:rsidDel="00000000" w:rsidP="00000000" w:rsidRDefault="00000000" w:rsidRPr="00000000" w14:paraId="00000031">
      <w:pPr>
        <w:numPr>
          <w:ilvl w:val="0"/>
          <w:numId w:val="14"/>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ba Đỗ Quang Đức xức thuốc 7 ngày nay. Ngày tiếp xúc cuối: 01/07/2021. Khi xức thuốc, ba BN có đeo khẩu trang N95 và BN cũng có đeo khẩu trang, ba BN có rửa tay ngay sau khi tiếp xúc với BN.</w:t>
      </w:r>
    </w:p>
    <w:p w:rsidR="00000000" w:rsidDel="00000000" w:rsidP="00000000" w:rsidRDefault="00000000" w:rsidRPr="00000000" w14:paraId="00000032">
      <w:pPr>
        <w:numPr>
          <w:ilvl w:val="0"/>
          <w:numId w:val="1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ngày BN đều đi tập thể dục một mình vào lúc sáng và chiều tối ở chung cư đối diện công viên Lê Thị Riêng, sau lưng Siêu thị Điện máy Chợ lớn (590 Cách Mạng Tháng Tám, Phường 11, Quận 3). (ngày cuối đi tập: 02/07/2021).</w:t>
      </w:r>
    </w:p>
    <w:p w:rsidR="00000000" w:rsidDel="00000000" w:rsidP="00000000" w:rsidRDefault="00000000" w:rsidRPr="00000000" w14:paraId="00000033">
      <w:pPr>
        <w:numPr>
          <w:ilvl w:val="0"/>
          <w:numId w:val="1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01/07/2021, 20 giờ tối BN đi tập thể dục với bạn Thiện (sđt: 0909221402).</w:t>
      </w:r>
    </w:p>
    <w:p w:rsidR="00000000" w:rsidDel="00000000" w:rsidP="00000000" w:rsidRDefault="00000000" w:rsidRPr="00000000" w14:paraId="00000034">
      <w:pPr>
        <w:numPr>
          <w:ilvl w:val="0"/>
          <w:numId w:val="1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đi tập thể dục, BN thường gửi xe ở: </w:t>
      </w:r>
    </w:p>
    <w:p w:rsidR="00000000" w:rsidDel="00000000" w:rsidP="00000000" w:rsidRDefault="00000000" w:rsidRPr="00000000" w14:paraId="00000035">
      <w:pPr>
        <w:numPr>
          <w:ilvl w:val="0"/>
          <w:numId w:val="1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Bãi gửi xe nhà sách Nhân Văn (875 Cách Mạng Tháng Tám, Cư xá Bắc Hải, Quận 10). Ngày cuối: 02/07/2021.</w:t>
      </w:r>
    </w:p>
    <w:p w:rsidR="00000000" w:rsidDel="00000000" w:rsidP="00000000" w:rsidRDefault="00000000" w:rsidRPr="00000000" w14:paraId="00000036">
      <w:pPr>
        <w:numPr>
          <w:ilvl w:val="0"/>
          <w:numId w:val="1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Bãi gửi xe 24/24h sau siêu thị chợ Lớn (hẻm 590 Cách Mạng Tháng Tám, Phường 11, Quận 3). Ngày cuối: 02/07/2021.</w:t>
      </w:r>
    </w:p>
    <w:p w:rsidR="00000000" w:rsidDel="00000000" w:rsidP="00000000" w:rsidRDefault="00000000" w:rsidRPr="00000000" w14:paraId="00000037">
      <w:pPr>
        <w:numPr>
          <w:ilvl w:val="0"/>
          <w:numId w:val="1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đi đi chợ tự phát bán rau gần Clb Thể hình ở hẻm 163 (163 Tô Hiến Thành, Phường 13, Quận 10). Ngoài ra còn đi chợ Hòa Hưng (539A Cách Mạng Tháng Tám, Phường 15, Quận 10). Tần suất đi chợ khoảng 2, 3 ngày đi một lần, thường đi vào buổi sáng bằng xe máy riêng.</w:t>
      </w:r>
    </w:p>
    <w:p w:rsidR="00000000" w:rsidDel="00000000" w:rsidP="00000000" w:rsidRDefault="00000000" w:rsidRPr="00000000" w14:paraId="00000038">
      <w:pPr>
        <w:numPr>
          <w:ilvl w:val="0"/>
          <w:numId w:val="2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Ăn sáng: tại Ân Ký Mì Gia (địa chỉ: 55 Hồ Bá Kiện, Phường 15, Quận 10, Thành phố Hồ Chí Minh).</w:t>
      </w:r>
    </w:p>
    <w:p w:rsidR="00000000" w:rsidDel="00000000" w:rsidP="00000000" w:rsidRDefault="00000000" w:rsidRPr="00000000" w14:paraId="00000039">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Ăn trưa: BN mua bánh cuốn ở chợ Hòa Hưng (BN không nhớ rõ địa chỉ cụ thể).</w:t>
      </w:r>
    </w:p>
    <w:p w:rsidR="00000000" w:rsidDel="00000000" w:rsidP="00000000" w:rsidRDefault="00000000" w:rsidRPr="00000000" w14:paraId="0000003A">
      <w:pPr>
        <w:numPr>
          <w:ilvl w:val="0"/>
          <w:numId w:val="2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Ăn tối: BN ăn cơm tấm ở đường Hồ Bá Kiện, gần bên cạnh tiệm Ân Ký Mì Gia. (BN không nhớ rõ địa chỉ cụ thể).</w:t>
      </w:r>
    </w:p>
    <w:p w:rsidR="00000000" w:rsidDel="00000000" w:rsidP="00000000" w:rsidRDefault="00000000" w:rsidRPr="00000000" w14:paraId="0000003B">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17 giờ 02/07/2021, BN bắt đầu cảm thấy sốt, mất ngủ, rối loạn tiền đình. </w:t>
      </w:r>
    </w:p>
    <w:p w:rsidR="00000000" w:rsidDel="00000000" w:rsidP="00000000" w:rsidRDefault="00000000" w:rsidRPr="00000000" w14:paraId="0000003C">
      <w:pPr>
        <w:numPr>
          <w:ilvl w:val="0"/>
          <w:numId w:val="2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03/07/2021, anh trai BN (Đỗ Quang Vinh) chở đi bệnh viện 115. Tại đây BN được lấy mẫu test, kết quả dương tính ngày 04/07/2021.</w:t>
      </w:r>
    </w:p>
    <w:p w:rsidR="00000000" w:rsidDel="00000000" w:rsidP="00000000" w:rsidRDefault="00000000" w:rsidRPr="00000000" w14:paraId="0000003D">
      <w:pPr>
        <w:numPr>
          <w:ilvl w:val="0"/>
          <w:numId w:val="21"/>
        </w:numP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NGÀY 04/07/2021, BN VẪN CÒN CÁCH LY TẠI NHÀ. CÁC F1 CHƯA ĐƯỢC LẤY MẪU.</w:t>
      </w:r>
    </w:p>
    <w:p w:rsidR="00000000" w:rsidDel="00000000" w:rsidP="00000000" w:rsidRDefault="00000000" w:rsidRPr="00000000" w14:paraId="0000003E">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numPr>
          <w:ilvl w:val="0"/>
          <w:numId w:val="6"/>
        </w:num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mẫu 3 lần:</w:t>
      </w:r>
    </w:p>
    <w:p w:rsidR="00000000" w:rsidDel="00000000" w:rsidP="00000000" w:rsidRDefault="00000000" w:rsidRPr="00000000" w14:paraId="00000040">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19/06/2021, BN tự đi lấy mẫu tầm soát cộng đồng tại Hồ Kỳ Hòa, kết quả âm tính.</w:t>
      </w:r>
    </w:p>
    <w:p w:rsidR="00000000" w:rsidDel="00000000" w:rsidP="00000000" w:rsidRDefault="00000000" w:rsidRPr="00000000" w14:paraId="00000041">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24/06/2021, BN tự đi lấy mẫu tầm soát cộng đồng tại gần tòa nhà Viettel đường Cách Mạng Tháng 8, kết quả âm tính.</w:t>
      </w:r>
    </w:p>
    <w:p w:rsidR="00000000" w:rsidDel="00000000" w:rsidP="00000000" w:rsidRDefault="00000000" w:rsidRPr="00000000" w14:paraId="00000042">
      <w:pPr>
        <w:numPr>
          <w:ilvl w:val="0"/>
          <w:numId w:val="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03/07/2021, bệnh viện 115 lấy mẫu test , kết quả dương tính ngày 04/07/2021.</w:t>
      </w:r>
    </w:p>
    <w:p w:rsidR="00000000" w:rsidDel="00000000" w:rsidP="00000000" w:rsidRDefault="00000000" w:rsidRPr="00000000" w14:paraId="00000043">
      <w:pPr>
        <w:numPr>
          <w:ilvl w:val="0"/>
          <w:numId w:val="5"/>
        </w:num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sốt, mất ngủ, rối loạn tiền đình (02/07/2021).</w:t>
      </w:r>
    </w:p>
    <w:p w:rsidR="00000000" w:rsidDel="00000000" w:rsidP="00000000" w:rsidRDefault="00000000" w:rsidRPr="00000000" w14:paraId="00000044">
      <w:pPr>
        <w:numPr>
          <w:ilvl w:val="0"/>
          <w:numId w:val="5"/>
        </w:num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Thần kinh tim, tăng huyết áp.</w:t>
      </w:r>
    </w:p>
    <w:p w:rsidR="00000000" w:rsidDel="00000000" w:rsidP="00000000" w:rsidRDefault="00000000" w:rsidRPr="00000000" w14:paraId="00000045">
      <w:pPr>
        <w:spacing w:after="0" w:line="36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numPr>
          <w:ilvl w:val="0"/>
          <w:numId w:val="2"/>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47">
      <w:p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Ngay khi nhận được thông tin, Trung tâm Y tế quận thực hiện xử lý cụ thể như  sau:</w:t>
      </w:r>
    </w:p>
    <w:p w:rsidR="00000000" w:rsidDel="00000000" w:rsidP="00000000" w:rsidRDefault="00000000" w:rsidRPr="00000000" w14:paraId="00000048">
      <w:pPr>
        <w:numPr>
          <w:ilvl w:val="0"/>
          <w:numId w:val="10"/>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ca dương tính tới Bệnh viện  điều trị.</w:t>
      </w:r>
    </w:p>
    <w:p w:rsidR="00000000" w:rsidDel="00000000" w:rsidP="00000000" w:rsidRDefault="00000000" w:rsidRPr="00000000" w14:paraId="00000049">
      <w:pPr>
        <w:numPr>
          <w:ilvl w:val="0"/>
          <w:numId w:val="10"/>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phong tỏa tạm thời  xung quanh.</w:t>
      </w:r>
    </w:p>
    <w:p w:rsidR="00000000" w:rsidDel="00000000" w:rsidP="00000000" w:rsidRDefault="00000000" w:rsidRPr="00000000" w14:paraId="0000004A">
      <w:pPr>
        <w:numPr>
          <w:ilvl w:val="0"/>
          <w:numId w:val="10"/>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4B">
      <w:pPr>
        <w:numPr>
          <w:ilvl w:val="0"/>
          <w:numId w:val="10"/>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Lên kế hoạch tổ chức lấy mẫu cho người dân trong khu phong tỏa và mở rộng.</w:t>
      </w:r>
    </w:p>
    <w:p w:rsidR="00000000" w:rsidDel="00000000" w:rsidP="00000000" w:rsidRDefault="00000000" w:rsidRPr="00000000" w14:paraId="0000004C">
      <w:pPr>
        <w:numPr>
          <w:ilvl w:val="0"/>
          <w:numId w:val="10"/>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điều tra F1, F2.</w:t>
      </w:r>
    </w:p>
    <w:p w:rsidR="00000000" w:rsidDel="00000000" w:rsidP="00000000" w:rsidRDefault="00000000" w:rsidRPr="00000000" w14:paraId="0000004D">
      <w:p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4E">
      <w:pPr>
        <w:numPr>
          <w:ilvl w:val="0"/>
          <w:numId w:val="10"/>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Khử khuẩn bằng Cloramin</w:t>
      </w:r>
    </w:p>
    <w:p w:rsidR="00000000" w:rsidDel="00000000" w:rsidP="00000000" w:rsidRDefault="00000000" w:rsidRPr="00000000" w14:paraId="0000004F">
      <w:pPr>
        <w:numPr>
          <w:ilvl w:val="0"/>
          <w:numId w:val="10"/>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kính báo./ .</w:t>
      </w:r>
    </w:p>
    <w:p w:rsidR="00000000" w:rsidDel="00000000" w:rsidP="00000000" w:rsidRDefault="00000000" w:rsidRPr="00000000" w14:paraId="00000050">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bl>
      <w:tblPr>
        <w:tblStyle w:val="Table1"/>
        <w:tblW w:w="83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tcPr>
          <w:p w:rsidR="00000000" w:rsidDel="00000000" w:rsidP="00000000" w:rsidRDefault="00000000" w:rsidRPr="00000000" w14:paraId="00000054">
            <w:pPr>
              <w:spacing w:after="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55">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tcPr>
          <w:p w:rsidR="00000000" w:rsidDel="00000000" w:rsidP="00000000" w:rsidRDefault="00000000" w:rsidRPr="00000000" w14:paraId="00000056">
            <w:pPr>
              <w:numPr>
                <w:ilvl w:val="0"/>
                <w:numId w:val="24"/>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57">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58">
            <w:pPr>
              <w:numPr>
                <w:ilvl w:val="0"/>
                <w:numId w:val="4"/>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59">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5A">
            <w:pPr>
              <w:numPr>
                <w:ilvl w:val="0"/>
                <w:numId w:val="7"/>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5B">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5C">
            <w:pPr>
              <w:numPr>
                <w:ilvl w:val="0"/>
                <w:numId w:val="13"/>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5D">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596" w:hRule="atLeast"/>
        </w:trPr>
        <w:tc>
          <w:tcPr>
            <w:tcMar>
              <w:top w:w="0.0" w:type="dxa"/>
              <w:left w:w="115.0" w:type="dxa"/>
              <w:bottom w:w="0.0" w:type="dxa"/>
              <w:right w:w="115.0" w:type="dxa"/>
            </w:tcMar>
          </w:tcPr>
          <w:p w:rsidR="00000000" w:rsidDel="00000000" w:rsidP="00000000" w:rsidRDefault="00000000" w:rsidRPr="00000000" w14:paraId="0000005E">
            <w:pPr>
              <w:numPr>
                <w:ilvl w:val="0"/>
                <w:numId w:val="8"/>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5F">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(LHN_Nhóm2)</w:t>
            </w:r>
          </w:p>
          <w:p w:rsidR="00000000" w:rsidDel="00000000" w:rsidP="00000000" w:rsidRDefault="00000000" w:rsidRPr="00000000" w14:paraId="00000060">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64">
            <w:pPr>
              <w:spacing w:after="24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tc>
      </w:tr>
    </w:tbl>
    <w:p w:rsidR="00000000" w:rsidDel="00000000" w:rsidP="00000000" w:rsidRDefault="00000000" w:rsidRPr="00000000" w14:paraId="00000065">
      <w:pPr>
        <w:spacing w:after="0" w:line="240" w:lineRule="auto"/>
        <w:ind w:left="1" w:hanging="3"/>
        <w:jc w:val="both"/>
        <w:rPr>
          <w:rFonts w:ascii="Times New Roman" w:cs="Times New Roman" w:eastAsia="Times New Roman" w:hAnsi="Times New Roman"/>
          <w:color w:val="000000"/>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Chars="1"/>
      <w:textAlignment w:val="top"/>
      <w:outlineLvl w:val="0"/>
    </w:pPr>
    <w:rPr>
      <w:position w:val="-1"/>
    </w:rPr>
  </w:style>
  <w:style w:type="paragraph" w:styleId="Heading1">
    <w:name w:val="heading 1"/>
    <w:basedOn w:val="Normal"/>
    <w:next w:val="Normal"/>
    <w:uiPriority w:val="9"/>
    <w:qFormat w:val="1"/>
    <w:pPr>
      <w:keepNext w:val="1"/>
      <w:keepLines w:val="1"/>
      <w:spacing w:after="120" w:before="48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er">
    <w:name w:val="footer"/>
    <w:basedOn w:val="Normal"/>
    <w:qFormat w:val="1"/>
    <w:pPr>
      <w:tabs>
        <w:tab w:val="center" w:pos="4680"/>
        <w:tab w:val="right" w:pos="9360"/>
      </w:tabs>
    </w:pPr>
  </w:style>
  <w:style w:type="paragraph" w:styleId="Header">
    <w:name w:val="header"/>
    <w:basedOn w:val="Normal"/>
    <w:qFormat w:val="1"/>
    <w:pPr>
      <w:tabs>
        <w:tab w:val="center" w:pos="4680"/>
        <w:tab w:val="right" w:pos="9360"/>
      </w:tabs>
    </w:pPr>
  </w:style>
  <w:style w:type="paragraph" w:styleId="NormalWeb">
    <w:name w:val="Normal (Web)"/>
    <w:basedOn w:val="Normal"/>
    <w:qFormat w:val="1"/>
    <w:pPr>
      <w:spacing w:after="100" w:afterAutospacing="1" w:before="100" w:beforeAutospacing="1" w:line="240" w:lineRule="auto"/>
    </w:pPr>
    <w:rPr>
      <w:rFonts w:ascii="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Emphasis">
    <w:name w:val="Emphasis"/>
    <w:basedOn w:val="DefaultParagraphFont"/>
    <w:qFormat w:val="1"/>
    <w:rPr>
      <w:i w:val="1"/>
      <w:iCs w:val="1"/>
    </w:rPr>
  </w:style>
  <w:style w:type="table" w:styleId="TableGrid">
    <w:name w:val="Table Grid"/>
    <w:basedOn w:val="TableNormal"/>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qFormat w:val="1"/>
    <w:pPr>
      <w:suppressAutoHyphens w:val="1"/>
      <w:spacing w:line="1" w:lineRule="atLeast"/>
      <w:ind w:left="-1" w:leftChars="-1" w:hangingChars="1"/>
      <w:textAlignment w:val="top"/>
      <w:outlineLvl w:val="0"/>
    </w:pPr>
    <w:rPr>
      <w:position w:val="-1"/>
    </w:rPr>
    <w:tblPr>
      <w:tblCellMar>
        <w:top w:w="0.0" w:type="dxa"/>
        <w:left w:w="108.0" w:type="dxa"/>
        <w:bottom w:w="0.0" w:type="dxa"/>
        <w:right w:w="108.0" w:type="dxa"/>
      </w:tblCellMar>
    </w:tblPr>
  </w:style>
  <w:style w:type="character" w:styleId="HeaderChar" w:customStyle="1">
    <w:name w:val="Header Char"/>
    <w:qFormat w:val="1"/>
    <w:rPr>
      <w:w w:val="100"/>
      <w:position w:val="-1"/>
      <w:sz w:val="22"/>
      <w:szCs w:val="22"/>
      <w:vertAlign w:val="baseline"/>
      <w:cs w:val="0"/>
    </w:rPr>
  </w:style>
  <w:style w:type="character" w:styleId="FooterChar" w:customStyle="1">
    <w:name w:val="Footer Char"/>
    <w:qFormat w:val="1"/>
    <w:rPr>
      <w:w w:val="100"/>
      <w:position w:val="-1"/>
      <w:sz w:val="22"/>
      <w:szCs w:val="22"/>
      <w:vertAlign w:val="baseline"/>
      <w:cs w:val="0"/>
    </w:rPr>
  </w:style>
  <w:style w:type="table" w:styleId="Style18" w:customStyle="1">
    <w:name w:val="_Style 18"/>
    <w:basedOn w:val="TableNormal1"/>
    <w:qFormat w:val="1"/>
    <w:tblPr>
      <w:tblCellMar>
        <w:top w:w="15.0" w:type="dxa"/>
        <w:left w:w="15.0" w:type="dxa"/>
        <w:bottom w:w="15.0" w:type="dxa"/>
        <w:right w:w="15.0" w:type="dxa"/>
      </w:tblCellMar>
    </w:tblPr>
  </w:style>
  <w:style w:type="table" w:styleId="Style19" w:customStyle="1">
    <w:name w:val="_Style 19"/>
    <w:basedOn w:val="TableNormal1"/>
    <w:qFormat w:val="1"/>
    <w:tblPr>
      <w:tblCellMar>
        <w:top w:w="15.0" w:type="dxa"/>
        <w:left w:w="15.0" w:type="dxa"/>
        <w:bottom w:w="15.0" w:type="dxa"/>
        <w:right w:w="15.0" w:type="dxa"/>
      </w:tblCellMar>
    </w:tblPr>
  </w:style>
  <w:style w:type="paragraph" w:styleId="ListParagraph">
    <w:name w:val="List Paragraph"/>
    <w:basedOn w:val="Normal"/>
    <w:uiPriority w:val="34"/>
    <w:qFormat w:val="1"/>
    <w:pPr>
      <w:ind w:left="720"/>
      <w:contextualSpacing w:val="1"/>
    </w:pPr>
    <w:rPr>
      <w:rFonts w:cs="Times New Roman"/>
    </w:rPr>
  </w:style>
  <w:style w:type="paragraph" w:styleId="BodyA" w:customStyle="1">
    <w:name w:val="Body A"/>
    <w:rsid w:val="00430C0A"/>
    <w:rPr>
      <w:color w:val="000000"/>
      <w:u w:color="000000"/>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Z//KJ89epfKnxKdQHEBDMR9Q5g==">AMUW2mVGNiscld5hQCEE5m5AOub4oZB/KlYQKWWTHh5xgt4X++M1CUVkoKtmg7qzhS7CvwVrnPuZoUQGx4dURHK1OlXSKx99JlWpZzdhDlTiW1WQ4qtllYI=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2021-06-18T02:31:00Z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