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rPr>
          <w:trHeight w:val="2213" w:hRule="atLeast"/>
        </w:trP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BN</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1"/>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1"/>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BN tại thành phố Hồ Chí Minh như sau: </w:t>
      </w:r>
    </w:p>
    <w:p w:rsidR="00000000" w:rsidDel="00000000" w:rsidP="00000000" w:rsidRDefault="00000000" w:rsidRPr="00000000" w14:paraId="00000011">
      <w:pPr>
        <w:numPr>
          <w:ilvl w:val="0"/>
          <w:numId w:val="2"/>
        </w:numPr>
        <w:spacing w:line="360" w:lineRule="auto"/>
        <w:ind w:left="425" w:hanging="42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7"/>
        </w:numPr>
        <w:spacing w:line="360" w:lineRule="auto"/>
        <w:ind w:left="81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11 giờ 00 phút, ngày 01/07/2021.</w:t>
      </w:r>
      <w:r w:rsidDel="00000000" w:rsidR="00000000" w:rsidRPr="00000000">
        <w:rPr>
          <w:rtl w:val="0"/>
        </w:rPr>
      </w:r>
    </w:p>
    <w:p w:rsidR="00000000" w:rsidDel="00000000" w:rsidP="00000000" w:rsidRDefault="00000000" w:rsidRPr="00000000" w14:paraId="00000014">
      <w:pPr>
        <w:numPr>
          <w:ilvl w:val="0"/>
          <w:numId w:val="7"/>
        </w:numPr>
        <w:spacing w:line="360" w:lineRule="auto"/>
        <w:ind w:left="810" w:hanging="360"/>
        <w:jc w:val="both"/>
        <w:rPr>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TRẦN THỊ NGỌC OANH</w:t>
      </w:r>
      <w:r w:rsidDel="00000000" w:rsidR="00000000" w:rsidRPr="00000000">
        <w:rPr>
          <w:rFonts w:ascii="Times New Roman" w:cs="Times New Roman" w:eastAsia="Times New Roman" w:hAnsi="Times New Roman"/>
          <w:sz w:val="26"/>
          <w:szCs w:val="26"/>
          <w:rtl w:val="0"/>
        </w:rPr>
        <w:t xml:space="preserve">(BN), nữ, sinh năm 1991, quốc tịch: Việt Nam, chứng minh nhân dân:285280138</w:t>
      </w:r>
      <w:r w:rsidDel="00000000" w:rsidR="00000000" w:rsidRPr="00000000">
        <w:rPr>
          <w:rtl w:val="0"/>
        </w:rPr>
      </w:r>
    </w:p>
    <w:p w:rsidR="00000000" w:rsidDel="00000000" w:rsidP="00000000" w:rsidRDefault="00000000" w:rsidRPr="00000000" w14:paraId="00000015">
      <w:pPr>
        <w:numPr>
          <w:ilvl w:val="0"/>
          <w:numId w:val="7"/>
        </w:numPr>
        <w:shd w:fill="ffffff" w:val="clear"/>
        <w:spacing w:line="360" w:lineRule="auto"/>
        <w:ind w:left="81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6"/>
          <w:szCs w:val="26"/>
          <w:rtl w:val="0"/>
        </w:rPr>
        <w:t xml:space="preserve">Địa chỉ nơi ở: Phòng số 3, 861/76 Trần Xuân Soạn phường Tân Hưng, Quận 07.</w:t>
      </w:r>
      <w:r w:rsidDel="00000000" w:rsidR="00000000" w:rsidRPr="00000000">
        <w:rPr>
          <w:rtl w:val="0"/>
        </w:rPr>
      </w:r>
    </w:p>
    <w:p w:rsidR="00000000" w:rsidDel="00000000" w:rsidP="00000000" w:rsidRDefault="00000000" w:rsidRPr="00000000" w14:paraId="00000016">
      <w:pPr>
        <w:numPr>
          <w:ilvl w:val="0"/>
          <w:numId w:val="7"/>
        </w:numPr>
        <w:shd w:fill="ffffff" w:val="clear"/>
        <w:spacing w:line="360" w:lineRule="auto"/>
        <w:ind w:left="81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nghiệp:Buôn bán Camera</w:t>
      </w:r>
      <w:r w:rsidDel="00000000" w:rsidR="00000000" w:rsidRPr="00000000">
        <w:rPr>
          <w:rtl w:val="0"/>
        </w:rPr>
      </w:r>
    </w:p>
    <w:p w:rsidR="00000000" w:rsidDel="00000000" w:rsidP="00000000" w:rsidRDefault="00000000" w:rsidRPr="00000000" w14:paraId="00000017">
      <w:pPr>
        <w:numPr>
          <w:ilvl w:val="0"/>
          <w:numId w:val="7"/>
        </w:numPr>
        <w:shd w:fill="ffffff" w:val="clear"/>
        <w:spacing w:line="360" w:lineRule="auto"/>
        <w:ind w:left="81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Địa chỉ nơi làm việc:019 Lô R Chung cư Nguyễn Kim, phường 07, quận 10.</w:t>
      </w:r>
    </w:p>
    <w:p w:rsidR="00000000" w:rsidDel="00000000" w:rsidP="00000000" w:rsidRDefault="00000000" w:rsidRPr="00000000" w14:paraId="00000018">
      <w:pPr>
        <w:numPr>
          <w:ilvl w:val="0"/>
          <w:numId w:val="7"/>
        </w:numPr>
        <w:shd w:fill="ffffff" w:val="clear"/>
        <w:spacing w:line="360" w:lineRule="auto"/>
        <w:ind w:left="81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0397991207</w:t>
      </w:r>
      <w:r w:rsidDel="00000000" w:rsidR="00000000" w:rsidRPr="00000000">
        <w:rPr>
          <w:rtl w:val="0"/>
        </w:rPr>
      </w:r>
    </w:p>
    <w:p w:rsidR="00000000" w:rsidDel="00000000" w:rsidP="00000000" w:rsidRDefault="00000000" w:rsidRPr="00000000" w14:paraId="00000019">
      <w:pPr>
        <w:numPr>
          <w:ilvl w:val="0"/>
          <w:numId w:val="7"/>
        </w:numPr>
        <w:shd w:fill="ffffff" w:val="clear"/>
        <w:spacing w:line="360" w:lineRule="auto"/>
        <w:ind w:left="81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Tôn giáo: Đạo Thiên Chúa</w:t>
      </w:r>
      <w:r w:rsidDel="00000000" w:rsidR="00000000" w:rsidRPr="00000000">
        <w:rPr>
          <w:rtl w:val="0"/>
        </w:rPr>
      </w:r>
    </w:p>
    <w:p w:rsidR="00000000" w:rsidDel="00000000" w:rsidP="00000000" w:rsidRDefault="00000000" w:rsidRPr="00000000" w14:paraId="0000001A">
      <w:pPr>
        <w:numPr>
          <w:ilvl w:val="0"/>
          <w:numId w:val="7"/>
        </w:numPr>
        <w:shd w:fill="ffffff" w:val="clear"/>
        <w:spacing w:line="360" w:lineRule="auto"/>
        <w:ind w:left="81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Tiếp xúc cuối với F0: không rõ F0</w:t>
      </w:r>
    </w:p>
    <w:p w:rsidR="00000000" w:rsidDel="00000000" w:rsidP="00000000" w:rsidRDefault="00000000" w:rsidRPr="00000000" w14:paraId="0000001B">
      <w:pPr>
        <w:numPr>
          <w:ilvl w:val="0"/>
          <w:numId w:val="7"/>
        </w:numPr>
        <w:shd w:fill="ffffff" w:val="clear"/>
        <w:spacing w:line="360" w:lineRule="auto"/>
        <w:ind w:left="81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Hiện đang cách ly điều trị tại bệnh viện Quận 10 (571 Sư Vạn Hạnh, Phường 13, Quận 10, Thành Phố Hồ Chí Minh).</w:t>
      </w:r>
    </w:p>
    <w:p w:rsidR="00000000" w:rsidDel="00000000" w:rsidP="00000000" w:rsidRDefault="00000000" w:rsidRPr="00000000" w14:paraId="0000001C">
      <w:pPr>
        <w:numPr>
          <w:ilvl w:val="0"/>
          <w:numId w:val="3"/>
        </w:numPr>
        <w:shd w:fill="ffffff" w:val="clea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4 người tại nhà trọ Phòng số 3, 861/76 Trần Xuân Soạn phường Tân Hưng, Quận 07:</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chồng Nguyễn Thị Lệ Thanh (1959, 0775564787).</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chồng</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Đỗ Hoàng Khôi Nguyên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(32-33 tuổi, 0903316863).</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Chồng Diệp Hoàng Thái Nguyên (1993, 0912935198)</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gái Diệp Trần Khánh Vy (2015) </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928" w:right="0" w:hanging="36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ngày, BN đi làm từ 7h30 sáng đến 19h.</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92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Lâu lâu có đi chợ Tân Quy(Số 6, Tân Quy, Quận 7, Thành phố Hồ Chí Minh), và chợ nhỏ tự phát ngay hẻm 861 đường Trần Xuân Soạn. Có ghé tạp hóa đầu hẻm 861 để mua sữa.</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92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24/06/2021, sáng đi làm bình thường, chiều BN có ghé 189 Lý Thường Kiệt, phường 07, quận 11(cửa hàng làm kho, không có người ở) để đóng hàng đi gửi cho nhà xe Chú Hoàng, huyện Nhơn Trạch, tỉnh Đồng Nai. Tại đây, có khoảng 7 8 người thanh niên nhưng BN không tiếp xúc với ai, chì ký sổ rồi về. Có đeo khẩu trang xuyên suốt lúc giao hàng.</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92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25/06/2021 BN đi GIGA MALL lên lầu 7, gặp anh Đạt ( 0919423878 ) công ty Cổng Vàng (Orange Gate), đứng ngoài cửa anh Đạt mang hồ sơ ra. Có khai báo y tế ở sảnh GIGA MALL.</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92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26/06/2021 BN Trần Thanh Hải đi chích vắc-xin nên sốt, BN chở bà là BN Nguyễn Thị Nguyệt và con gái lên nhà cô Hải ở địa chỉ 163 Lê Thúc Hoạch, Phú Thọ Hoà, Tân Phú để chăm sóc cho cô Hải. BN ở lại 2 ngày.</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92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27/06/2021, khoảng 18h 19h BN chở con gái về nhà. Trên đường vềBN có ghé siêu thị CoopFood(82 Đ. số 1, An Lạc, Bình Tân, Thành phố Hồ Chí Minh) mua xúc xích, snack. Sau đó, BN đi đổ xăng Petrolimex - Trạm Xăng Nguyễn Biểu kế phòng khám Nancy Trần Hưng Đạo (địa chỉ: 615 Đ. Trần Hưng Đạo, Phường 1, Quận 5). Về gần tới nhà, BN có ghé Bách hóa xanh (769A Trần Xuân Soạn, phường tân hưng, quận 7) mua sữa cho bé.</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28/06/2021, BN ở nhà cả ngày</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29/06/2021, BN đi làm bình thường, tầm 9 -10h có 2 anh đồng nghiệp ghé lấy đồ:</w:t>
      </w:r>
    </w:p>
    <w:p w:rsidR="00000000" w:rsidDel="00000000" w:rsidP="00000000" w:rsidRDefault="00000000" w:rsidRPr="00000000" w14:paraId="0000002A">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360" w:lineRule="auto"/>
        <w:ind w:left="164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VÕ ĐỨC CHIẾN: 0938231075 </w:t>
      </w:r>
    </w:p>
    <w:p w:rsidR="00000000" w:rsidDel="00000000" w:rsidP="00000000" w:rsidRDefault="00000000" w:rsidRPr="00000000" w14:paraId="0000002B">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360" w:lineRule="auto"/>
        <w:ind w:left="1648"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TRƯƠNG NHẬT THẮNG: 0333345071</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29/06/2021, lúc 16h qua công ty Vạn Xuân (194 Lê Thị Bạch Cát, phường 11, quận 11 do có liên hệ trước nên chỉ ghé vào lấy hàng, có gặp chị Phương và anh Bản nhưng không nói chuyện, giữ khoảng cách. Và có ghi khai báo ở trước bàn làm việc của chú Phúc.</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29/06/2021: BN có triệu chứng sốt hầm hầm, ho, đau họng, có nhờ chồng đi mua thuốc.</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30/06/2021: 13h cùng bà Nguyễn Thị Nguyệt và cô Trần Thanh Hải đi khám ở phòng khám Đa Khoa Quốc Tế Việt Healthcare ( 16,18 Lý Thường Kiệt, phường 7, quận 10) và cho kết quả dương tính với Sar-Covid19 nên đã được giữ lại cách ly.</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17 -18h tối ngày 30/06/2021: được đưa đi cách ly điều trị tại Bệnh viện Quận 10</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3 lần:</w:t>
      </w:r>
    </w:p>
    <w:p w:rsidR="00000000" w:rsidDel="00000000" w:rsidP="00000000" w:rsidRDefault="00000000" w:rsidRPr="00000000" w14:paraId="00000031">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30/06/2021, 13h tại phòng khám Đa Khoa Quốc Tế Việt Healthcare lấy mẫu cho kết quả dương tính với Sar-Covid19.</w:t>
      </w:r>
    </w:p>
    <w:p w:rsidR="00000000" w:rsidDel="00000000" w:rsidP="00000000" w:rsidRDefault="00000000" w:rsidRPr="00000000" w14:paraId="00000032">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30/06/2021, 15h tại phòng khám Đa Khoa Quốc Tế Việt Healthcare lấy mẫu cho kết quả dương tính với Sar-Covid19.</w:t>
      </w:r>
    </w:p>
    <w:p w:rsidR="00000000" w:rsidDel="00000000" w:rsidP="00000000" w:rsidRDefault="00000000" w:rsidRPr="00000000" w14:paraId="00000033">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3: 30/06/2021, 19h tại Bệnh viện Quận 10 lấy mẫu cho kết quả dương tính với Sar-Covid19.</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Ho, đau họng, hanh sốt</w:t>
      </w:r>
    </w:p>
    <w:p w:rsidR="00000000" w:rsidDel="00000000" w:rsidP="00000000" w:rsidRDefault="00000000" w:rsidRPr="00000000" w14:paraId="00000035">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36">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Bệnh viện Quận 10</w:t>
      </w:r>
    </w:p>
    <w:p w:rsidR="00000000" w:rsidDel="00000000" w:rsidP="00000000" w:rsidRDefault="00000000" w:rsidRPr="00000000" w14:paraId="00000038">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39">
      <w:pPr>
        <w:numPr>
          <w:ilvl w:val="0"/>
          <w:numId w:val="8"/>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3A">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B">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D">
            <w:pPr>
              <w:numPr>
                <w:ilvl w:val="0"/>
                <w:numId w:val="9"/>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F">
            <w:pPr>
              <w:numPr>
                <w:ilvl w:val="0"/>
                <w:numId w:val="9"/>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1">
            <w:pPr>
              <w:numPr>
                <w:ilvl w:val="0"/>
                <w:numId w:val="9"/>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3">
            <w:pPr>
              <w:numPr>
                <w:ilvl w:val="0"/>
                <w:numId w:val="9"/>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45">
            <w:pPr>
              <w:numPr>
                <w:ilvl w:val="0"/>
                <w:numId w:val="9"/>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46">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NHÓM 2)</w:t>
            </w:r>
          </w:p>
        </w:tc>
        <w:tc>
          <w:tcPr>
            <w:tcMar>
              <w:top w:w="0.0" w:type="dxa"/>
              <w:left w:w="115.0" w:type="dxa"/>
              <w:bottom w:w="0.0" w:type="dxa"/>
              <w:right w:w="115.0" w:type="dxa"/>
            </w:tcMar>
          </w:tcPr>
          <w:p w:rsidR="00000000" w:rsidDel="00000000" w:rsidP="00000000" w:rsidRDefault="00000000" w:rsidRPr="00000000" w14:paraId="0000004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LỤC: DANH SÁCH TIẾP XÚC VỚI BỆNH NHÂN</w:t>
      </w:r>
    </w:p>
    <w:p w:rsidR="00000000" w:rsidDel="00000000" w:rsidP="00000000" w:rsidRDefault="00000000" w:rsidRPr="00000000" w14:paraId="0000004C">
      <w:pPr>
        <w:spacing w:after="160" w:line="259" w:lineRule="auto"/>
        <w:rPr>
          <w:rFonts w:ascii="Times New Roman" w:cs="Times New Roman" w:eastAsia="Times New Roman" w:hAnsi="Times New Roman"/>
        </w:rPr>
      </w:pPr>
      <w:r w:rsidDel="00000000" w:rsidR="00000000" w:rsidRPr="00000000">
        <w:rPr>
          <w:rtl w:val="0"/>
        </w:rPr>
      </w:r>
    </w:p>
    <w:tbl>
      <w:tblPr>
        <w:tblStyle w:val="Table3"/>
        <w:tblW w:w="98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15"/>
        <w:gridCol w:w="1650"/>
        <w:gridCol w:w="825"/>
        <w:gridCol w:w="1545"/>
        <w:gridCol w:w="1230"/>
        <w:gridCol w:w="1485"/>
        <w:gridCol w:w="1050"/>
        <w:gridCol w:w="1455"/>
        <w:tblGridChange w:id="0">
          <w:tblGrid>
            <w:gridCol w:w="615"/>
            <w:gridCol w:w="1650"/>
            <w:gridCol w:w="825"/>
            <w:gridCol w:w="1545"/>
            <w:gridCol w:w="1230"/>
            <w:gridCol w:w="1485"/>
            <w:gridCol w:w="1050"/>
            <w:gridCol w:w="1455"/>
          </w:tblGrid>
        </w:tblGridChange>
      </w:tblGrid>
      <w:tr>
        <w:trPr>
          <w:trHeight w:val="115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before="240" w:lineRule="auto"/>
              <w:ind w:left="10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before="240" w:lineRule="auto"/>
              <w:ind w:left="10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before="240" w:lineRule="auto"/>
              <w:ind w:left="10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before="240" w:lineRule="auto"/>
              <w:ind w:left="100" w:firstLine="0"/>
              <w:jc w:val="center"/>
              <w:rPr>
                <w:rFonts w:ascii="Times New Roman" w:cs="Times New Roman" w:eastAsia="Times New Roman" w:hAnsi="Times New Roman"/>
                <w:b w:val="1"/>
                <w:sz w:val="14"/>
                <w:szCs w:val="1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before="240" w:lineRule="auto"/>
              <w:ind w:left="10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before="240" w:lineRule="auto"/>
              <w:ind w:left="10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before="240" w:lineRule="auto"/>
              <w:ind w:left="100" w:firstLine="0"/>
              <w:jc w:val="center"/>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before="240" w:lineRule="auto"/>
              <w:ind w:left="100" w:firstLine="0"/>
              <w:jc w:val="center"/>
              <w:rPr>
                <w:rFonts w:ascii="Times New Roman" w:cs="Times New Roman" w:eastAsia="Times New Roman" w:hAnsi="Times New Roman"/>
                <w:b w:val="1"/>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160" w:line="259" w:lineRule="auto"/>
              <w:ind w:left="100" w:firstLine="0"/>
              <w:rPr>
                <w:rFonts w:ascii="Times New Roman" w:cs="Times New Roman" w:eastAsia="Times New Roman" w:hAnsi="Times New Roman"/>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160" w:line="259" w:lineRule="auto"/>
              <w:ind w:left="100" w:firstLine="0"/>
              <w:rPr>
                <w:rFonts w:ascii="Times New Roman" w:cs="Times New Roman" w:eastAsia="Times New Roman" w:hAnsi="Times New Roman"/>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9">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B">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C">
            <w:pPr>
              <w:spacing w:after="160" w:line="259" w:lineRule="auto"/>
              <w:ind w:left="100" w:firstLine="0"/>
              <w:rPr>
                <w:rFonts w:ascii="Times New Roman" w:cs="Times New Roman" w:eastAsia="Times New Roman" w:hAnsi="Times New Roman"/>
              </w:rPr>
            </w:pPr>
            <w:r w:rsidDel="00000000" w:rsidR="00000000" w:rsidRPr="00000000">
              <w:rPr>
                <w:rtl w:val="0"/>
              </w:rPr>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F">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0">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1">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2">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3">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4">
            <w:pPr>
              <w:spacing w:before="240" w:lineRule="auto"/>
              <w:ind w:left="100" w:firstLine="0"/>
              <w:jc w:val="center"/>
              <w:rPr>
                <w:rFonts w:ascii="Times New Roman" w:cs="Times New Roman" w:eastAsia="Times New Roman" w:hAnsi="Times New Roman"/>
              </w:rPr>
            </w:pPr>
            <w:r w:rsidDel="00000000" w:rsidR="00000000" w:rsidRPr="00000000">
              <w:rPr>
                <w:rtl w:val="0"/>
              </w:rPr>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5">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6">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9">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A">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B">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spacing w:before="240" w:lineRule="auto"/>
              <w:ind w:left="100" w:firstLine="0"/>
              <w:jc w:val="center"/>
              <w:rPr>
                <w:rFonts w:ascii="Times New Roman" w:cs="Times New Roman" w:eastAsia="Times New Roman" w:hAnsi="Times New Roman"/>
              </w:rPr>
            </w:pP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E">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1">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2">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4">
            <w:pPr>
              <w:spacing w:before="240" w:lineRule="auto"/>
              <w:ind w:left="100" w:firstLine="0"/>
              <w:jc w:val="center"/>
              <w:rPr>
                <w:rFonts w:ascii="Times New Roman" w:cs="Times New Roman" w:eastAsia="Times New Roman" w:hAnsi="Times New Roman"/>
              </w:rPr>
            </w:pP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7">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8">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A">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B">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C">
            <w:pPr>
              <w:spacing w:before="240" w:lineRule="auto"/>
              <w:ind w:left="100" w:firstLine="0"/>
              <w:jc w:val="center"/>
              <w:rPr>
                <w:rFonts w:ascii="Times New Roman" w:cs="Times New Roman" w:eastAsia="Times New Roman" w:hAnsi="Times New Roman"/>
              </w:rPr>
            </w:pPr>
            <w:r w:rsidDel="00000000" w:rsidR="00000000" w:rsidRPr="00000000">
              <w:rPr>
                <w:rtl w:val="0"/>
              </w:rPr>
            </w:r>
          </w:p>
        </w:tc>
      </w:tr>
      <w:tr>
        <w:trPr>
          <w:trHeight w:val="18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0">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1">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2">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3">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4">
            <w:pPr>
              <w:spacing w:before="240" w:lineRule="auto"/>
              <w:ind w:left="100" w:firstLine="0"/>
              <w:jc w:val="center"/>
              <w:rPr>
                <w:rFonts w:ascii="Times New Roman" w:cs="Times New Roman" w:eastAsia="Times New Roman" w:hAnsi="Times New Roman"/>
              </w:rPr>
            </w:pP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5">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6">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7">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8">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9">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A">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B">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C">
            <w:pPr>
              <w:spacing w:before="240" w:lineRule="auto"/>
              <w:ind w:left="100" w:firstLine="0"/>
              <w:jc w:val="center"/>
              <w:rPr>
                <w:rFonts w:ascii="Times New Roman" w:cs="Times New Roman" w:eastAsia="Times New Roman" w:hAnsi="Times New Roman"/>
              </w:rPr>
            </w:pPr>
            <w:r w:rsidDel="00000000" w:rsidR="00000000" w:rsidRPr="00000000">
              <w:rPr>
                <w:rtl w:val="0"/>
              </w:rPr>
            </w:r>
          </w:p>
        </w:tc>
      </w:tr>
      <w:tr>
        <w:trPr>
          <w:trHeight w:val="13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E">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F">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0">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1">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2">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3">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4">
            <w:pPr>
              <w:spacing w:before="240" w:lineRule="auto"/>
              <w:ind w:left="100" w:firstLine="0"/>
              <w:jc w:val="center"/>
              <w:rPr>
                <w:rFonts w:ascii="Times New Roman" w:cs="Times New Roman" w:eastAsia="Times New Roman" w:hAnsi="Times New Roman"/>
              </w:rPr>
            </w:pPr>
            <w:r w:rsidDel="00000000" w:rsidR="00000000" w:rsidRPr="00000000">
              <w:rPr>
                <w:rtl w:val="0"/>
              </w:rPr>
            </w:r>
          </w:p>
        </w:tc>
      </w:tr>
      <w:tr>
        <w:trPr>
          <w:trHeight w:val="6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5">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6">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7">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8">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9">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A">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B">
            <w:pPr>
              <w:spacing w:after="160" w:line="259" w:lineRule="auto"/>
              <w:ind w:left="100" w:firstLine="0"/>
              <w:rPr>
                <w:rFonts w:ascii="Times New Roman" w:cs="Times New Roman" w:eastAsia="Times New Roman" w:hAnsi="Times New Roman"/>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C">
            <w:pPr>
              <w:spacing w:before="240" w:lineRule="auto"/>
              <w:ind w:left="100" w:firstLine="0"/>
              <w:jc w:val="center"/>
              <w:rPr>
                <w:rFonts w:ascii="Times New Roman" w:cs="Times New Roman" w:eastAsia="Times New Roman" w:hAnsi="Times New Roman"/>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E">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F">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1">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2">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3">
            <w:pPr>
              <w:spacing w:after="160" w:line="259" w:lineRule="auto"/>
              <w:ind w:left="100" w:firstLine="0"/>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6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5">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6">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7">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9">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A">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B">
            <w:pPr>
              <w:spacing w:after="160" w:line="259" w:lineRule="auto"/>
              <w:ind w:left="100" w:firstLine="0"/>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6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E">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F">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1">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2">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3">
            <w:pPr>
              <w:spacing w:after="160" w:line="259" w:lineRule="auto"/>
              <w:ind w:left="100" w:firstLine="0"/>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6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5">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6">
            <w:pPr>
              <w:spacing w:before="240" w:lineRule="auto"/>
              <w:ind w:left="100" w:firstLine="0"/>
              <w:jc w:val="center"/>
              <w:rPr>
                <w:rFonts w:ascii="Times New Roman" w:cs="Times New Roman" w:eastAsia="Times New Roman" w:hAnsi="Times New Roman"/>
                <w:highlight w:val="yellow"/>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7">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8">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9">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A">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B">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C">
            <w:pPr>
              <w:spacing w:before="240" w:lineRule="auto"/>
              <w:ind w:left="100" w:firstLine="0"/>
              <w:jc w:val="center"/>
              <w:rPr>
                <w:rFonts w:ascii="Times New Roman" w:cs="Times New Roman" w:eastAsia="Times New Roman" w:hAnsi="Times New Roman"/>
              </w:rPr>
            </w:pPr>
            <w:r w:rsidDel="00000000" w:rsidR="00000000" w:rsidRPr="00000000">
              <w:rPr>
                <w:rtl w:val="0"/>
              </w:rPr>
            </w:r>
          </w:p>
        </w:tc>
      </w:tr>
      <w:tr>
        <w:trPr>
          <w:trHeight w:val="8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E">
            <w:pPr>
              <w:spacing w:before="240" w:lineRule="auto"/>
              <w:ind w:left="10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F">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0">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1">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2">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3">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4">
            <w:pPr>
              <w:spacing w:before="240" w:lineRule="auto"/>
              <w:ind w:left="100" w:firstLine="0"/>
              <w:jc w:val="center"/>
              <w:rPr>
                <w:rFonts w:ascii="Times New Roman" w:cs="Times New Roman" w:eastAsia="Times New Roman" w:hAnsi="Times New Roman"/>
              </w:rPr>
            </w:pPr>
            <w:r w:rsidDel="00000000" w:rsidR="00000000" w:rsidRPr="00000000">
              <w:rPr>
                <w:rtl w:val="0"/>
              </w:rPr>
            </w:r>
          </w:p>
        </w:tc>
      </w:tr>
      <w:tr>
        <w:trPr>
          <w:trHeight w:val="8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5">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6">
            <w:pPr>
              <w:spacing w:before="240" w:lineRule="auto"/>
              <w:ind w:left="10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7">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8">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9">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A">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B">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C">
            <w:pPr>
              <w:spacing w:before="240" w:lineRule="auto"/>
              <w:ind w:left="100" w:firstLine="0"/>
              <w:jc w:val="center"/>
              <w:rPr>
                <w:rFonts w:ascii="Times New Roman" w:cs="Times New Roman" w:eastAsia="Times New Roman" w:hAnsi="Times New Roman"/>
              </w:rPr>
            </w:pPr>
            <w:r w:rsidDel="00000000" w:rsidR="00000000" w:rsidRPr="00000000">
              <w:rPr>
                <w:rtl w:val="0"/>
              </w:rPr>
            </w:r>
          </w:p>
        </w:tc>
      </w:tr>
      <w:tr>
        <w:trPr>
          <w:trHeight w:val="8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E">
            <w:pPr>
              <w:spacing w:before="240" w:lineRule="auto"/>
              <w:ind w:left="10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F">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0">
            <w:pPr>
              <w:spacing w:before="240" w:lineRule="auto"/>
              <w:ind w:left="100" w:firstLine="0"/>
              <w:jc w:val="cente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1">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2">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3">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4">
            <w:pPr>
              <w:spacing w:before="240" w:lineRule="auto"/>
              <w:ind w:left="10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5">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upperRoman"/>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righ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center"/>
      <w:pPr>
        <w:ind w:left="928" w:hanging="360"/>
      </w:pPr>
      <w:rPr>
        <w:rFonts w:ascii="Noto Sans Symbols" w:cs="Noto Sans Symbols" w:eastAsia="Noto Sans Symbols" w:hAnsi="Noto Sans Symbols"/>
      </w:rPr>
    </w:lvl>
    <w:lvl w:ilvl="1">
      <w:start w:val="1"/>
      <w:numFmt w:val="bullet"/>
      <w:lvlText w:val="o"/>
      <w:lvlJc w:val="left"/>
      <w:pPr>
        <w:ind w:left="1648" w:hanging="360"/>
      </w:pPr>
      <w:rPr>
        <w:rFonts w:ascii="Courier New" w:cs="Courier New" w:eastAsia="Courier New" w:hAnsi="Courier New"/>
      </w:rPr>
    </w:lvl>
    <w:lvl w:ilvl="2">
      <w:start w:val="1"/>
      <w:numFmt w:val="bullet"/>
      <w:lvlText w:val="▪"/>
      <w:lvlJc w:val="left"/>
      <w:pPr>
        <w:ind w:left="2368" w:hanging="360"/>
      </w:pPr>
      <w:rPr>
        <w:rFonts w:ascii="Noto Sans Symbols" w:cs="Noto Sans Symbols" w:eastAsia="Noto Sans Symbols" w:hAnsi="Noto Sans Symbols"/>
      </w:rPr>
    </w:lvl>
    <w:lvl w:ilvl="3">
      <w:start w:val="1"/>
      <w:numFmt w:val="bullet"/>
      <w:lvlText w:val="●"/>
      <w:lvlJc w:val="left"/>
      <w:pPr>
        <w:ind w:left="3088" w:hanging="360"/>
      </w:pPr>
      <w:rPr>
        <w:rFonts w:ascii="Noto Sans Symbols" w:cs="Noto Sans Symbols" w:eastAsia="Noto Sans Symbols" w:hAnsi="Noto Sans Symbols"/>
      </w:rPr>
    </w:lvl>
    <w:lvl w:ilvl="4">
      <w:start w:val="1"/>
      <w:numFmt w:val="bullet"/>
      <w:lvlText w:val="o"/>
      <w:lvlJc w:val="left"/>
      <w:pPr>
        <w:ind w:left="3808" w:hanging="360"/>
      </w:pPr>
      <w:rPr>
        <w:rFonts w:ascii="Courier New" w:cs="Courier New" w:eastAsia="Courier New" w:hAnsi="Courier New"/>
      </w:rPr>
    </w:lvl>
    <w:lvl w:ilvl="5">
      <w:start w:val="1"/>
      <w:numFmt w:val="bullet"/>
      <w:lvlText w:val="▪"/>
      <w:lvlJc w:val="left"/>
      <w:pPr>
        <w:ind w:left="4528" w:hanging="360"/>
      </w:pPr>
      <w:rPr>
        <w:rFonts w:ascii="Noto Sans Symbols" w:cs="Noto Sans Symbols" w:eastAsia="Noto Sans Symbols" w:hAnsi="Noto Sans Symbols"/>
      </w:rPr>
    </w:lvl>
    <w:lvl w:ilvl="6">
      <w:start w:val="1"/>
      <w:numFmt w:val="bullet"/>
      <w:lvlText w:val="●"/>
      <w:lvlJc w:val="left"/>
      <w:pPr>
        <w:ind w:left="5248" w:hanging="360"/>
      </w:pPr>
      <w:rPr>
        <w:rFonts w:ascii="Noto Sans Symbols" w:cs="Noto Sans Symbols" w:eastAsia="Noto Sans Symbols" w:hAnsi="Noto Sans Symbols"/>
      </w:rPr>
    </w:lvl>
    <w:lvl w:ilvl="7">
      <w:start w:val="1"/>
      <w:numFmt w:val="bullet"/>
      <w:lvlText w:val="o"/>
      <w:lvlJc w:val="left"/>
      <w:pPr>
        <w:ind w:left="5968" w:hanging="360"/>
      </w:pPr>
      <w:rPr>
        <w:rFonts w:ascii="Courier New" w:cs="Courier New" w:eastAsia="Courier New" w:hAnsi="Courier New"/>
      </w:rPr>
    </w:lvl>
    <w:lvl w:ilvl="8">
      <w:start w:val="1"/>
      <w:numFmt w:val="bullet"/>
      <w:lvlText w:val="▪"/>
      <w:lvlJc w:val="left"/>
      <w:pPr>
        <w:ind w:left="6688" w:hanging="360"/>
      </w:pPr>
      <w:rPr>
        <w:rFonts w:ascii="Noto Sans Symbols" w:cs="Noto Sans Symbols" w:eastAsia="Noto Sans Symbols" w:hAnsi="Noto Sans Symbols"/>
      </w:rPr>
    </w:lvl>
  </w:abstractNum>
  <w:abstractNum w:abstractNumId="6">
    <w:lvl w:ilvl="0">
      <w:start w:val="1"/>
      <w:numFmt w:val="bullet"/>
      <w:lvlText w:val="−"/>
      <w:lvlJc w:val="center"/>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81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522B11"/>
  </w:style>
  <w:style w:type="paragraph" w:styleId="Heading1">
    <w:name w:val="heading 1"/>
    <w:basedOn w:val="Normal"/>
    <w:next w:val="Normal"/>
    <w:uiPriority w:val="9"/>
    <w:qFormat w:val="1"/>
    <w:rsid w:val="00522B1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rsid w:val="00522B1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rsid w:val="00522B1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rsid w:val="00522B1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rsid w:val="00522B1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rsid w:val="00522B1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522B11"/>
    <w:pPr>
      <w:keepNext w:val="1"/>
      <w:keepLines w:val="1"/>
      <w:spacing w:after="60"/>
    </w:pPr>
    <w:rPr>
      <w:sz w:val="52"/>
      <w:szCs w:val="52"/>
    </w:rPr>
  </w:style>
  <w:style w:type="paragraph" w:styleId="NormalWeb">
    <w:name w:val="Normal (Web)"/>
    <w:rsid w:val="00522B11"/>
    <w:pPr>
      <w:spacing w:afterAutospacing="1" w:beforeAutospacing="1"/>
    </w:pPr>
    <w:rPr>
      <w:rFonts w:ascii="Times New Roman" w:cs="Times New Roman" w:eastAsia="SimSun" w:hAnsi="Times New Roman"/>
      <w:sz w:val="24"/>
      <w:szCs w:val="24"/>
      <w:lang w:eastAsia="zh-CN" w:val="en-US"/>
    </w:rPr>
  </w:style>
  <w:style w:type="paragraph" w:styleId="Subtitle">
    <w:name w:val="Subtitle"/>
    <w:basedOn w:val="Normal"/>
    <w:next w:val="Normal"/>
    <w:uiPriority w:val="11"/>
    <w:qFormat w:val="1"/>
    <w:rsid w:val="00522B11"/>
    <w:pPr>
      <w:keepNext w:val="1"/>
      <w:keepLines w:val="1"/>
      <w:spacing w:after="320"/>
    </w:pPr>
    <w:rPr>
      <w:color w:val="666666"/>
      <w:sz w:val="30"/>
      <w:szCs w:val="30"/>
    </w:rPr>
  </w:style>
  <w:style w:type="table" w:styleId="TableNormal11" w:customStyle="1">
    <w:name w:val="Table Normal11"/>
    <w:qFormat w:val="1"/>
    <w:rsid w:val="00522B11"/>
    <w:tblPr>
      <w:tblCellMar>
        <w:top w:w="0.0" w:type="dxa"/>
        <w:left w:w="0.0" w:type="dxa"/>
        <w:bottom w:w="0.0" w:type="dxa"/>
        <w:right w:w="0.0" w:type="dxa"/>
      </w:tblCellMar>
    </w:tblPr>
  </w:style>
  <w:style w:type="table" w:styleId="TableNormal1" w:customStyle="1">
    <w:name w:val="Table Normal1"/>
    <w:qFormat w:val="1"/>
    <w:rsid w:val="00522B11"/>
    <w:tblPr>
      <w:tblCellMar>
        <w:top w:w="0.0" w:type="dxa"/>
        <w:left w:w="0.0" w:type="dxa"/>
        <w:bottom w:w="0.0" w:type="dxa"/>
        <w:right w:w="0.0" w:type="dxa"/>
      </w:tblCellMar>
    </w:tblPr>
  </w:style>
  <w:style w:type="table" w:styleId="Style10" w:customStyle="1">
    <w:name w:val="_Style 10"/>
    <w:basedOn w:val="TableNormal1"/>
    <w:qFormat w:val="1"/>
    <w:rsid w:val="00522B11"/>
    <w:tblPr>
      <w:tblCellMar>
        <w:top w:w="0.0" w:type="dxa"/>
        <w:left w:w="115.0" w:type="dxa"/>
        <w:bottom w:w="0.0" w:type="dxa"/>
        <w:right w:w="115.0" w:type="dxa"/>
      </w:tblCellMar>
    </w:tblPr>
  </w:style>
  <w:style w:type="table" w:styleId="Style11" w:customStyle="1">
    <w:name w:val="_Style 11"/>
    <w:basedOn w:val="TableNormal1"/>
    <w:rsid w:val="00522B11"/>
    <w:tblPr>
      <w:tblCellMar>
        <w:top w:w="0.0" w:type="dxa"/>
        <w:left w:w="115.0" w:type="dxa"/>
        <w:bottom w:w="0.0" w:type="dxa"/>
        <w:right w:w="115.0" w:type="dxa"/>
      </w:tblCellMar>
    </w:tblPr>
  </w:style>
  <w:style w:type="table" w:styleId="Style12" w:customStyle="1">
    <w:name w:val="_Style 12"/>
    <w:basedOn w:val="TableNormal1"/>
    <w:qFormat w:val="1"/>
    <w:rsid w:val="00522B11"/>
    <w:tblPr>
      <w:tblCellMar>
        <w:top w:w="100.0" w:type="dxa"/>
        <w:left w:w="100.0" w:type="dxa"/>
        <w:bottom w:w="100.0" w:type="dxa"/>
        <w:right w:w="100.0" w:type="dxa"/>
      </w:tblCellMar>
    </w:tblPr>
  </w:style>
  <w:style w:type="table" w:styleId="Style25" w:customStyle="1">
    <w:name w:val="_Style 25"/>
    <w:basedOn w:val="TableNormal11"/>
    <w:qFormat w:val="1"/>
    <w:rsid w:val="00522B11"/>
    <w:tblPr>
      <w:tblCellMar>
        <w:top w:w="0.0" w:type="dxa"/>
        <w:left w:w="115.0" w:type="dxa"/>
        <w:bottom w:w="0.0" w:type="dxa"/>
        <w:right w:w="115.0" w:type="dxa"/>
      </w:tblCellMar>
    </w:tblPr>
  </w:style>
  <w:style w:type="table" w:styleId="Style26" w:customStyle="1">
    <w:name w:val="_Style 26"/>
    <w:basedOn w:val="TableNormal11"/>
    <w:qFormat w:val="1"/>
    <w:rsid w:val="00522B11"/>
    <w:tblPr>
      <w:tblCellMar>
        <w:top w:w="0.0" w:type="dxa"/>
        <w:left w:w="115.0" w:type="dxa"/>
        <w:bottom w:w="0.0" w:type="dxa"/>
        <w:right w:w="115.0" w:type="dxa"/>
      </w:tblCellMar>
    </w:tblPr>
  </w:style>
  <w:style w:type="table" w:styleId="Style27" w:customStyle="1">
    <w:name w:val="_Style 27"/>
    <w:basedOn w:val="TableNormal11"/>
    <w:qFormat w:val="1"/>
    <w:rsid w:val="00522B11"/>
    <w:tblPr>
      <w:tblCellMar>
        <w:top w:w="100.0" w:type="dxa"/>
        <w:left w:w="100.0" w:type="dxa"/>
        <w:bottom w:w="100.0" w:type="dxa"/>
        <w:right w:w="100.0" w:type="dxa"/>
      </w:tblCellMar>
    </w:tblPr>
  </w:style>
  <w:style w:type="table" w:styleId="a" w:customStyle="1">
    <w:basedOn w:val="TableNormal"/>
    <w:rsid w:val="00522B11"/>
    <w:tblPr>
      <w:tblStyleRowBandSize w:val="1"/>
      <w:tblStyleColBandSize w:val="1"/>
      <w:tblInd w:w="0.0" w:type="dxa"/>
      <w:tblCellMar>
        <w:top w:w="0.0" w:type="dxa"/>
        <w:left w:w="115.0" w:type="dxa"/>
        <w:bottom w:w="0.0" w:type="dxa"/>
        <w:right w:w="115.0" w:type="dxa"/>
      </w:tblCellMar>
    </w:tblPr>
  </w:style>
  <w:style w:type="table" w:styleId="a0" w:customStyle="1">
    <w:basedOn w:val="TableNormal"/>
    <w:rsid w:val="00522B11"/>
    <w:tblPr>
      <w:tblStyleRowBandSize w:val="1"/>
      <w:tblStyleColBandSize w:val="1"/>
      <w:tblInd w:w="0.0" w:type="dxa"/>
      <w:tblCellMar>
        <w:top w:w="0.0" w:type="dxa"/>
        <w:left w:w="115.0" w:type="dxa"/>
        <w:bottom w:w="0.0" w:type="dxa"/>
        <w:right w:w="115.0" w:type="dxa"/>
      </w:tblCellMar>
    </w:tblPr>
  </w:style>
  <w:style w:type="table" w:styleId="a1" w:customStyle="1">
    <w:basedOn w:val="TableNormal"/>
    <w:rsid w:val="00522B11"/>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BB37B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XVXTsrtCe6FDbjWq7C1CukO5xg==">AMUW2mUMbDn9M8J/p6vDCXhXAXm/iLMaGkl+7qRgoeE1wtRZbr5Bb1RS+FhGxWARJ4quQzOo35cGPlnC+Q99mPsvURybAt1pkJwUig7dN1GfCZFnRyT4VITmC/EcCSzKA93MjDIX43LS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2021-07-01T09:23:00Z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