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66750" cy="698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127000</wp:posOffset>
                      </wp:positionV>
                      <wp:extent cx="1847850" cy="69850"/>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127000</wp:posOffset>
                      </wp:positionV>
                      <wp:extent cx="1847850" cy="69850"/>
                      <wp:effectExtent b="0" l="0" r="0" t="0"/>
                      <wp:wrapNone/>
                      <wp:docPr id="105"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r w:rsidDel="00000000" w:rsidR="00000000" w:rsidRPr="00000000">
        <w:rPr>
          <w:rtl w:val="0"/>
        </w:rPr>
      </w:r>
    </w:p>
    <w:p w:rsidR="00000000" w:rsidDel="00000000" w:rsidP="00000000" w:rsidRDefault="00000000" w:rsidRPr="00000000" w14:paraId="00000011">
      <w:pPr>
        <w:numPr>
          <w:ilvl w:val="0"/>
          <w:numId w:val="4"/>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06 giờ 00 phút, ngày 02/07/2021.</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Mai Văn Trọng</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(BN0000)</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Giới tính: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color w:val="000000"/>
          <w:sz w:val="26"/>
          <w:szCs w:val="26"/>
          <w:rtl w:val="0"/>
        </w:rPr>
        <w:t xml:space="preserve">, sinh năm: 1986, quốc tịch: Việt Nam, Chứng minh nhân dân:</w:t>
      </w:r>
      <w:r w:rsidDel="00000000" w:rsidR="00000000" w:rsidRPr="00000000">
        <w:rPr>
          <w:rFonts w:ascii="Times New Roman" w:cs="Times New Roman" w:eastAsia="Times New Roman" w:hAnsi="Times New Roman"/>
          <w:sz w:val="26"/>
          <w:szCs w:val="26"/>
          <w:rtl w:val="0"/>
        </w:rPr>
        <w:t xml:space="preserve"> 025815444</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 0903 091 246</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8 Đường số 3 KDC Nam Long, phường An Lạc, quận Bình Tân, TP.HCM.</w:t>
      </w: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làm tại Lầu 1 36A Phan Đăng Lưu, Phú Nhuận</w:t>
      </w:r>
      <w:r w:rsidDel="00000000" w:rsidR="00000000" w:rsidRPr="00000000">
        <w:rPr>
          <w:rtl w:val="0"/>
        </w:rPr>
      </w:r>
    </w:p>
    <w:p w:rsidR="00000000" w:rsidDel="00000000" w:rsidP="00000000" w:rsidRDefault="00000000" w:rsidRPr="00000000" w14:paraId="00000019">
      <w:pPr>
        <w:numPr>
          <w:ilvl w:val="0"/>
          <w:numId w:val="5"/>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ngày 30/06/2021, đến ngày 02/07/2021 có kết quả dương tính với SARS-CoV-2 tại khu vực phong tỏa.</w:t>
      </w:r>
      <w:r w:rsidDel="00000000" w:rsidR="00000000" w:rsidRPr="00000000">
        <w:rPr>
          <w:rtl w:val="0"/>
        </w:rPr>
      </w:r>
    </w:p>
    <w:p w:rsidR="00000000" w:rsidDel="00000000" w:rsidP="00000000" w:rsidRDefault="00000000" w:rsidRPr="00000000" w14:paraId="0000001A">
      <w:pPr>
        <w:numPr>
          <w:ilvl w:val="0"/>
          <w:numId w:val="5"/>
        </w:numPr>
        <w:spacing w:after="0" w:line="360" w:lineRule="auto"/>
        <w:ind w:left="720" w:hanging="36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nhà ở của BN nằm trong khu phong tỏa</w:t>
      </w:r>
      <w:r w:rsidDel="00000000" w:rsidR="00000000" w:rsidRPr="00000000">
        <w:rPr>
          <w:rtl w:val="0"/>
        </w:rPr>
      </w:r>
    </w:p>
    <w:p w:rsidR="00000000" w:rsidDel="00000000" w:rsidP="00000000" w:rsidRDefault="00000000" w:rsidRPr="00000000" w14:paraId="0000001B">
      <w:pPr>
        <w:numPr>
          <w:ilvl w:val="0"/>
          <w:numId w:val="4"/>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BN sống tại địa chỉ 8 Đường số 3 KDC Nam Long, phường An Lạc, quận Bình Tân, TP.HCM cùng với gia đình (đã phong tỏa từ ngày 20/06/2021).</w:t>
      </w: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17/06/2021 có lên công ty (</w:t>
      </w:r>
      <w:sdt>
        <w:sdtPr>
          <w:tag w:val="goog_rdk_0"/>
        </w:sdtPr>
        <w:sdtContent>
          <w:commentRangeStart w:id="0"/>
        </w:sdtContent>
      </w:sdt>
      <w:r w:rsidDel="00000000" w:rsidR="00000000" w:rsidRPr="00000000">
        <w:rPr>
          <w:rFonts w:ascii="Times New Roman" w:cs="Times New Roman" w:eastAsia="Times New Roman" w:hAnsi="Times New Roman"/>
          <w:sz w:val="26"/>
          <w:szCs w:val="26"/>
          <w:rtl w:val="0"/>
        </w:rPr>
        <w:t xml:space="preserve">không nhớ đồng nghiệp hôm đó có mặt)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sz w:val="26"/>
          <w:szCs w:val="26"/>
          <w:rtl w:val="0"/>
        </w:rPr>
        <w:t xml:space="preserve">Ngày 19/06/2021, khoảng 9h sáng đến chợ đầu mối quận 8 trong khoảng 15-20p để mua thịt tại sạp Bé Bi sau đó đi về nhà. 11h-12h trưa đi Big C An Lạc. Đi xét nghiệm Covid 19 lần thứ nhất vào buổi chiều tối (7-8h), ở khu phố 2, đường số 7, tập trung đông người.</w:t>
      </w: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Từ ngày 19-25/06/2021</w:t>
      </w:r>
      <w:r w:rsidDel="00000000" w:rsidR="00000000" w:rsidRPr="00000000">
        <w:rPr>
          <w:rFonts w:ascii="Times New Roman" w:cs="Times New Roman" w:eastAsia="Times New Roman" w:hAnsi="Times New Roman"/>
          <w:sz w:val="26"/>
          <w:szCs w:val="26"/>
          <w:rtl w:val="0"/>
        </w:rPr>
        <w:t xml:space="preserve"> BN có ghé Bách Hóa Xanh nằm trong khu phong tỏa (372 Hồ Học Lãm, khu phố 3, Bình Tân) 2 lần nhưng </w:t>
      </w:r>
      <w:sdt>
        <w:sdtPr>
          <w:tag w:val="goog_rdk_1"/>
        </w:sdtPr>
        <w:sdtContent>
          <w:commentRangeStart w:id="1"/>
        </w:sdtContent>
      </w:sdt>
      <w:r w:rsidDel="00000000" w:rsidR="00000000" w:rsidRPr="00000000">
        <w:rPr>
          <w:rFonts w:ascii="Times New Roman" w:cs="Times New Roman" w:eastAsia="Times New Roman" w:hAnsi="Times New Roman"/>
          <w:sz w:val="26"/>
          <w:szCs w:val="26"/>
          <w:rtl w:val="0"/>
        </w:rPr>
        <w:t xml:space="preserve">không nhớ rõ thời điểm</w:t>
      </w:r>
      <w:commentRangeEnd w:id="1"/>
      <w:r w:rsidDel="00000000" w:rsidR="00000000" w:rsidRPr="00000000">
        <w:commentReference w:id="1"/>
      </w:r>
      <w:r w:rsidDel="00000000" w:rsidR="00000000" w:rsidRPr="00000000">
        <w:rPr>
          <w:rFonts w:ascii="Times New Roman" w:cs="Times New Roman" w:eastAsia="Times New Roman" w:hAnsi="Times New Roman"/>
          <w:sz w:val="26"/>
          <w:szCs w:val="26"/>
          <w:rtl w:val="0"/>
        </w:rPr>
        <w:t xml:space="preserve">, đi xe biển số 50-N1 750** (không</w:t>
      </w:r>
      <w:r w:rsidDel="00000000" w:rsidR="00000000" w:rsidRPr="00000000">
        <w:rPr>
          <w:rFonts w:ascii="Times New Roman" w:cs="Times New Roman" w:eastAsia="Times New Roman" w:hAnsi="Times New Roman"/>
          <w:sz w:val="26"/>
          <w:szCs w:val="26"/>
          <w:rtl w:val="0"/>
        </w:rPr>
        <w:t xml:space="preserve"> nhớ rõ)</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Từ 20/06/2021 đến 30/06/2021 có nói chuyện với </w:t>
      </w:r>
      <w:sdt>
        <w:sdtPr>
          <w:tag w:val="goog_rdk_2"/>
        </w:sdtPr>
        <w:sdtContent>
          <w:commentRangeStart w:id="2"/>
        </w:sdtContent>
      </w:sdt>
      <w:r w:rsidDel="00000000" w:rsidR="00000000" w:rsidRPr="00000000">
        <w:rPr>
          <w:rFonts w:ascii="Times New Roman" w:cs="Times New Roman" w:eastAsia="Times New Roman" w:hAnsi="Times New Roman"/>
          <w:sz w:val="26"/>
          <w:szCs w:val="26"/>
          <w:rtl w:val="0"/>
        </w:rPr>
        <w:t xml:space="preserve">cư dân xung quanh</w:t>
      </w:r>
      <w:commentRangeEnd w:id="2"/>
      <w:r w:rsidDel="00000000" w:rsidR="00000000" w:rsidRPr="00000000">
        <w:commentReference w:id="2"/>
      </w:r>
      <w:r w:rsidDel="00000000" w:rsidR="00000000" w:rsidRPr="00000000">
        <w:rPr>
          <w:rFonts w:ascii="Times New Roman" w:cs="Times New Roman" w:eastAsia="Times New Roman" w:hAnsi="Times New Roman"/>
          <w:sz w:val="26"/>
          <w:szCs w:val="26"/>
          <w:rtl w:val="0"/>
        </w:rPr>
        <w:t xml:space="preserve"> nhưng giữ khoảng cách và đeo khẩu trang đầy đủ.</w:t>
      </w:r>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30/06/2021 đi xét nghiệm Covid 19 lần thứ 2.</w:t>
      </w:r>
      <w:r w:rsidDel="00000000" w:rsidR="00000000" w:rsidRPr="00000000">
        <w:rPr>
          <w:rtl w:val="0"/>
        </w:rPr>
      </w:r>
    </w:p>
    <w:p w:rsidR="00000000" w:rsidDel="00000000" w:rsidP="00000000" w:rsidRDefault="00000000" w:rsidRPr="00000000" w14:paraId="00000022">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30/06/2021 đến 02/07/2021, BN tập thể dục trước cửa nhà, có nói chuyện với </w:t>
      </w:r>
      <w:sdt>
        <w:sdtPr>
          <w:tag w:val="goog_rdk_3"/>
        </w:sdtPr>
        <w:sdtContent>
          <w:commentRangeStart w:id="3"/>
        </w:sdtContent>
      </w:sdt>
      <w:r w:rsidDel="00000000" w:rsidR="00000000" w:rsidRPr="00000000">
        <w:rPr>
          <w:rFonts w:ascii="Times New Roman" w:cs="Times New Roman" w:eastAsia="Times New Roman" w:hAnsi="Times New Roman"/>
          <w:sz w:val="26"/>
          <w:szCs w:val="26"/>
          <w:rtl w:val="0"/>
        </w:rPr>
        <w:t xml:space="preserve">hàng xóm </w:t>
      </w:r>
      <w:commentRangeEnd w:id="3"/>
      <w:r w:rsidDel="00000000" w:rsidR="00000000" w:rsidRPr="00000000">
        <w:commentReference w:id="3"/>
      </w:r>
      <w:r w:rsidDel="00000000" w:rsidR="00000000" w:rsidRPr="00000000">
        <w:rPr>
          <w:rFonts w:ascii="Times New Roman" w:cs="Times New Roman" w:eastAsia="Times New Roman" w:hAnsi="Times New Roman"/>
          <w:sz w:val="26"/>
          <w:szCs w:val="26"/>
          <w:rtl w:val="0"/>
        </w:rPr>
        <w:t xml:space="preserve">nhưng tuân thủ 5K.</w:t>
      </w:r>
    </w:p>
    <w:p w:rsidR="00000000" w:rsidDel="00000000" w:rsidP="00000000" w:rsidRDefault="00000000" w:rsidRPr="00000000" w14:paraId="00000023">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02/07/2021 BN nhận được kết quả dương tính với virus SARS-CoV-2.</w:t>
      </w:r>
    </w:p>
    <w:p w:rsidR="00000000" w:rsidDel="00000000" w:rsidP="00000000" w:rsidRDefault="00000000" w:rsidRPr="00000000" w14:paraId="00000024">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Đến nay, BN đã được lấy mẫu 2 lần trong khu phong tỏa:</w:t>
      </w:r>
    </w:p>
    <w:p w:rsidR="00000000" w:rsidDel="00000000" w:rsidP="00000000" w:rsidRDefault="00000000" w:rsidRPr="00000000" w14:paraId="00000025">
      <w:pPr>
        <w:numPr>
          <w:ilvl w:val="0"/>
          <w:numId w:val="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xét nghiệm ngày 19/06/2021 và 30/06/2021. Lần 2 có kết quả dương tính.</w:t>
      </w:r>
    </w:p>
    <w:p w:rsidR="00000000" w:rsidDel="00000000" w:rsidP="00000000" w:rsidRDefault="00000000" w:rsidRPr="00000000" w14:paraId="00000026">
      <w:pPr>
        <w:numPr>
          <w:ilvl w:val="0"/>
          <w:numId w:val="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không có</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tiểu đường type </w:t>
      </w:r>
      <w:r w:rsidDel="00000000" w:rsidR="00000000" w:rsidRPr="00000000">
        <w:rPr>
          <w:rFonts w:ascii="Times New Roman" w:cs="Times New Roman" w:eastAsia="Times New Roman" w:hAnsi="Times New Roman"/>
          <w:sz w:val="26"/>
          <w:szCs w:val="26"/>
          <w:rtl w:val="0"/>
        </w:rPr>
        <w:t xml:space="preserve">II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 năm </w:t>
      </w:r>
    </w:p>
    <w:p w:rsidR="00000000" w:rsidDel="00000000" w:rsidP="00000000" w:rsidRDefault="00000000" w:rsidRPr="00000000" w14:paraId="00000028">
      <w:pPr>
        <w:numPr>
          <w:ilvl w:val="0"/>
          <w:numId w:val="4"/>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9">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được đưa đi cách ly tại khu KTX ĐHQG TPHCM.</w:t>
      </w:r>
    </w:p>
    <w:p w:rsidR="00000000" w:rsidDel="00000000" w:rsidP="00000000" w:rsidRDefault="00000000" w:rsidRPr="00000000" w14:paraId="0000002A">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B">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D">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F">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1">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3">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5">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7">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8">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C">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type w:val="nextPage"/>
      <w:pgSz w:h="12240" w:w="15840" w:orient="landscape"/>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uc NguyenDuy" w:id="3" w:date="2021-07-04T03:15:03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Tên-Tuổi-Điện thại nếu có</w:t>
      </w:r>
    </w:p>
  </w:comment>
  <w:comment w:author="Phuc NguyenDuy" w:id="0" w:date="2021-07-04T03:10:38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Đồng nghiệp chung phòng ko nhớ?</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18?</w:t>
      </w:r>
    </w:p>
  </w:comment>
  <w:comment w:author="Phuc NguyenDuy" w:id="1" w:date="2021-07-04T03:12:21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thể gợi mở là đầu tuần hay cuối tuần, sau đó mới hỏi tiếp là thứ mấy. Có thể hỏi ngày sẽ khó nhớ nhưng hỏi thứ mấy thì dễ nhớ hơn</w:t>
      </w:r>
    </w:p>
  </w:comment>
  <w:comment w:author="Phuc NguyenDuy" w:id="2" w:date="2021-07-04T03:13:20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Xin tên, họ nói chuyeenje thì chắc là cũng thân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A" w15:done="0"/>
  <w15:commentEx w15:paraId="0000009C" w15:done="0"/>
  <w15:commentEx w15:paraId="0000009D" w15:done="0"/>
  <w15:commentEx w15:paraId="0000009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NormalWeb">
    <w:name w:val="Normal (Web)"/>
    <w:qFormat w:val="1"/>
    <w:pPr>
      <w:spacing w:afterAutospacing="1" w:beforeAutospacing="1"/>
    </w:pPr>
    <w:rPr>
      <w:sz w:val="24"/>
      <w:szCs w:val="24"/>
      <w:lang w:val="en-US"/>
    </w:rPr>
  </w:style>
  <w:style w:type="character" w:styleId="Strong">
    <w:name w:val="Strong"/>
    <w:basedOn w:val="DefaultParagraphFont"/>
    <w:uiPriority w:val="22"/>
    <w:qFormat w:val="1"/>
    <w:rPr>
      <w:b w:val="1"/>
      <w:b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59"/>
    <w:qFormat w:val="1"/>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character" w:styleId="grkhzd" w:customStyle="1">
    <w:name w:val="grkhzd"/>
    <w:basedOn w:val="DefaultParagraphFont"/>
  </w:style>
  <w:style w:type="character" w:styleId="lrzxr" w:customStyle="1">
    <w:name w:val="lrzxr"/>
    <w:basedOn w:val="DefaultParagraphFont"/>
    <w:qFormat w:val="1"/>
  </w:style>
  <w:style w:type="paragraph" w:styleId="Header">
    <w:name w:val="header"/>
    <w:basedOn w:val="Normal"/>
    <w:link w:val="HeaderChar"/>
    <w:rsid w:val="00A61E73"/>
    <w:pPr>
      <w:tabs>
        <w:tab w:val="center" w:pos="4513"/>
        <w:tab w:val="right" w:pos="9026"/>
      </w:tabs>
      <w:spacing w:after="0" w:line="240" w:lineRule="auto"/>
    </w:pPr>
  </w:style>
  <w:style w:type="character" w:styleId="HeaderChar" w:customStyle="1">
    <w:name w:val="Header Char"/>
    <w:basedOn w:val="DefaultParagraphFont"/>
    <w:link w:val="Header"/>
    <w:rsid w:val="00A61E73"/>
    <w:rPr>
      <w:rFonts w:ascii="Calibri" w:cs="Calibri" w:eastAsia="Calibri" w:hAnsi="Calibri"/>
      <w:sz w:val="22"/>
      <w:szCs w:val="22"/>
      <w:lang w:eastAsia="en-US"/>
    </w:rPr>
  </w:style>
  <w:style w:type="paragraph" w:styleId="Footer">
    <w:name w:val="footer"/>
    <w:basedOn w:val="Normal"/>
    <w:link w:val="FooterChar"/>
    <w:rsid w:val="00A61E73"/>
    <w:pPr>
      <w:tabs>
        <w:tab w:val="center" w:pos="4513"/>
        <w:tab w:val="right" w:pos="9026"/>
      </w:tabs>
      <w:spacing w:after="0" w:line="240" w:lineRule="auto"/>
    </w:pPr>
  </w:style>
  <w:style w:type="character" w:styleId="FooterChar" w:customStyle="1">
    <w:name w:val="Footer Char"/>
    <w:basedOn w:val="DefaultParagraphFont"/>
    <w:link w:val="Footer"/>
    <w:rsid w:val="00A61E73"/>
    <w:rPr>
      <w:rFonts w:ascii="Calibri" w:cs="Calibri" w:eastAsia="Calibri" w:hAnsi="Calibri"/>
      <w:sz w:val="22"/>
      <w:szCs w:val="22"/>
      <w:lang w:eastAsia="en-US"/>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rPr>
      <w:rFonts w:ascii="Arial" w:cs="Arial" w:eastAsia="Arial" w:hAnsi="Arial"/>
    </w:rPr>
    <w:tblPr>
      <w:tblStyleRowBandSize w:val="1"/>
      <w:tblStyleColBandSize w:val="1"/>
      <w:tblCellMar>
        <w:left w:w="115.0" w:type="dxa"/>
        <w:right w:w="115.0" w:type="dxa"/>
      </w:tblCellMar>
    </w:tblPr>
  </w:style>
  <w:style w:type="table" w:styleId="a3" w:customStyle="1">
    <w:basedOn w:val="TableNormal"/>
    <w:rPr>
      <w:rFonts w:ascii="Arial" w:cs="Arial" w:eastAsia="Arial" w:hAnsi="Arial"/>
    </w:rPr>
    <w:tblPr>
      <w:tblStyleRowBandSize w:val="1"/>
      <w:tblStyleColBandSize w:val="1"/>
      <w:tblCellMar>
        <w:left w:w="115.0" w:type="dxa"/>
        <w:right w:w="115.0" w:type="dxa"/>
      </w:tblCellMar>
    </w:tblPr>
  </w:style>
  <w:style w:type="table" w:styleId="a4" w:customStyle="1">
    <w:basedOn w:val="TableNormal"/>
    <w:rPr>
      <w:rFonts w:ascii="Arial" w:cs="Arial" w:eastAsia="Arial" w:hAnsi="Arial"/>
    </w:rPr>
    <w:tblPr>
      <w:tblStyleRowBandSize w:val="1"/>
      <w:tblStyleColBandSize w:val="1"/>
      <w:tblCellMar>
        <w:left w:w="115.0" w:type="dxa"/>
        <w:right w:w="115.0" w:type="dxa"/>
      </w:tblCellMar>
    </w:tblPr>
  </w:style>
  <w:style w:type="table" w:styleId="a5" w:customStyle="1">
    <w:basedOn w:val="TableNormal"/>
    <w:rPr>
      <w:rFonts w:ascii="Arial" w:cs="Arial" w:eastAsia="Arial" w:hAnsi="Arial"/>
    </w:rPr>
    <w:tblPr>
      <w:tblStyleRowBandSize w:val="1"/>
      <w:tblStyleColBandSize w:val="1"/>
      <w:tblCellMar>
        <w:left w:w="115.0" w:type="dxa"/>
        <w:right w:w="115.0" w:type="dxa"/>
      </w:tblCellMar>
    </w:tblPr>
  </w:style>
  <w:style w:type="table" w:styleId="a6" w:customStyle="1">
    <w:basedOn w:val="TableNormal"/>
    <w:rPr>
      <w:rFonts w:ascii="Arial" w:cs="Arial" w:eastAsia="Arial" w:hAnsi="Arial"/>
    </w:rPr>
    <w:tblPr>
      <w:tblStyleRowBandSize w:val="1"/>
      <w:tblStyleColBandSize w:val="1"/>
      <w:tblCellMar>
        <w:left w:w="115.0" w:type="dxa"/>
        <w:right w:w="115.0" w:type="dxa"/>
      </w:tblCellMar>
    </w:tblPr>
  </w:style>
  <w:style w:type="table" w:styleId="a7" w:customStyle="1">
    <w:basedOn w:val="TableNormal"/>
    <w:rPr>
      <w:rFonts w:ascii="Arial" w:cs="Arial" w:eastAsia="Arial" w:hAnsi="Arial"/>
    </w:rPr>
    <w:tblPr>
      <w:tblStyleRowBandSize w:val="1"/>
      <w:tblStyleColBandSize w:val="1"/>
      <w:tblCellMar>
        <w:left w:w="115.0" w:type="dxa"/>
        <w:right w:w="115.0" w:type="dxa"/>
      </w:tblCellMar>
    </w:tblPr>
  </w:style>
  <w:style w:type="table" w:styleId="a8" w:customStyle="1">
    <w:basedOn w:val="TableNormal"/>
    <w:rPr>
      <w:rFonts w:ascii="Arial" w:cs="Arial" w:eastAsia="Arial" w:hAnsi="Arial"/>
    </w:rPr>
    <w:tblPr>
      <w:tblStyleRowBandSize w:val="1"/>
      <w:tblStyleColBandSize w:val="1"/>
      <w:tblCellMar>
        <w:left w:w="115.0" w:type="dxa"/>
        <w:right w:w="115.0" w:type="dxa"/>
      </w:tblCellMar>
    </w:tblPr>
  </w:style>
  <w:style w:type="table" w:styleId="a9" w:customStyle="1">
    <w:basedOn w:val="TableNormal"/>
    <w:rPr>
      <w:rFonts w:ascii="Arial" w:cs="Arial" w:eastAsia="Arial" w:hAnsi="Arial"/>
    </w:rPr>
    <w:tblPr>
      <w:tblStyleRowBandSize w:val="1"/>
      <w:tblStyleColBandSize w:val="1"/>
      <w:tblCellMar>
        <w:left w:w="115.0" w:type="dxa"/>
        <w:right w:w="115.0" w:type="dxa"/>
      </w:tblCellMar>
    </w:tblPr>
  </w:style>
  <w:style w:type="table" w:styleId="aa" w:customStyle="1">
    <w:basedOn w:val="TableNormal"/>
    <w:rPr>
      <w:rFonts w:ascii="Arial" w:cs="Arial" w:eastAsia="Arial" w:hAnsi="Arial"/>
    </w:rPr>
    <w:tblPr>
      <w:tblStyleRowBandSize w:val="1"/>
      <w:tblStyleColBandSize w:val="1"/>
      <w:tblCellMar>
        <w:left w:w="115.0" w:type="dxa"/>
        <w:right w:w="115.0" w:type="dxa"/>
      </w:tblCellMar>
    </w:tblPr>
  </w:style>
  <w:style w:type="table" w:styleId="ab" w:customStyle="1">
    <w:basedOn w:val="TableNormal"/>
    <w:rPr>
      <w:rFonts w:ascii="Arial" w:cs="Arial" w:eastAsia="Arial" w:hAnsi="Arial"/>
    </w:rPr>
    <w:tblPr>
      <w:tblStyleRowBandSize w:val="1"/>
      <w:tblStyleColBandSize w:val="1"/>
      <w:tblCellMar>
        <w:left w:w="115.0" w:type="dxa"/>
        <w:right w:w="115.0" w:type="dxa"/>
      </w:tblCellMar>
    </w:tblPr>
  </w:style>
  <w:style w:type="table" w:styleId="ac" w:customStyle="1">
    <w:basedOn w:val="TableNormal"/>
    <w:rPr>
      <w:rFonts w:ascii="Arial" w:cs="Arial" w:eastAsia="Arial" w:hAnsi="Arial"/>
    </w:rPr>
    <w:tblPr>
      <w:tblStyleRowBandSize w:val="1"/>
      <w:tblStyleColBandSize w:val="1"/>
      <w:tblCellMar>
        <w:left w:w="115.0" w:type="dxa"/>
        <w:right w:w="115.0" w:type="dxa"/>
      </w:tblCellMar>
    </w:tblPr>
  </w:style>
  <w:style w:type="table" w:styleId="ad" w:customStyle="1">
    <w:basedOn w:val="TableNormal"/>
    <w:rPr>
      <w:rFonts w:ascii="Arial" w:cs="Arial" w:eastAsia="Arial" w:hAnsi="Arial"/>
    </w:r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i0ZqcW+P+/rfenczM+gQ92dwWA==">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2021-07-03T11:22:00Z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