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06 giờ 00 phút, ngày 01/07/2021.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THỊ CHÚC</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1989, quốc tịch: Việt Nam, Chứng minh nhân dân: 312068984</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r w:rsidDel="00000000" w:rsidR="00000000" w:rsidRPr="00000000">
        <w:rPr>
          <w:rFonts w:ascii="Times New Roman" w:cs="Times New Roman" w:eastAsia="Times New Roman" w:hAnsi="Times New Roman"/>
          <w:sz w:val="26"/>
          <w:szCs w:val="26"/>
          <w:rtl w:val="0"/>
        </w:rPr>
        <w:t xml:space="preserve"> 0327055437</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823D TRẦN VĂN GIÀU KP.7, P. AN LẠC, Q. BÌNH TÂN.</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CÔNG TY SẢN XUẤT THỰC PHẨM TRUNG SƠN</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3 LẦN xét nghiệm:</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(21/6): Tại ĐHQG, làm mẫu gộp.</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(23/6): Tại ĐHQG, làm mẫu đơn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(01/7): Tại ĐHQG, làm mẫu đơn có kết quả DƯƠNG TÍNH (+)</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ĐI LÀM VIỆC TẠI CÔNG TY TRUNG SƠN CÓ TIẾP XÚC VỚI F0</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ở phòng trọ với chồng (Nguyễn Văn Bảo, Sđt: 0978828068, đã có kết quả dương tính, cách ly tại ĐHQG).</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việc tại line 3 của công ty Sản xuất thực phẩm Trung Sơn, trong thời gian làm việc có mặc đồ bảo hộ.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bị cách ly tại công ty, BN thường mua đồ ăn sáng ở cổng công ty, sau đó đem vào công ty ăn (không nhớ được đặc điểm người bán). Có nói chuyện với những BN dương đã công bố trước đó.</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15/6, Công ty Sản xuất thực phẩm Trung Sơn xuất hiện ca dương tính. BN được cách ly tại công ty. Trong thời gian cách ly tại công ty, có tiếp xúc nói chuyện với những người khác (bao gồm: Hoàng Thị Mỹ Lệ, Nguyễn Tấn Thanh, Nguyễn Thị Thu, Huỳnh Ngọc Trâm, Phan Thị Thúy Hằng đều đã dương tính và chuyển đi cách ly).</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22/6, BN được đưa đi cách ly tại Khu cách ly ĐHQG, chỉ sinh hoạt trong phòng, không đi ra ngoài, bạn cùng phòng đã có kết quả dương tính.</w:t>
      </w:r>
    </w:p>
    <w:p w:rsidR="00000000" w:rsidDel="00000000" w:rsidP="00000000" w:rsidRDefault="00000000" w:rsidRPr="00000000" w14:paraId="0000002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4">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w:t>
      </w:r>
      <w:r w:rsidDel="00000000" w:rsidR="00000000" w:rsidRPr="00000000">
        <w:rPr>
          <w:rFonts w:ascii="Times New Roman" w:cs="Times New Roman" w:eastAsia="Times New Roman" w:hAnsi="Times New Roman"/>
          <w:sz w:val="26"/>
          <w:szCs w:val="26"/>
          <w:rtl w:val="0"/>
        </w:rPr>
        <w:t xml:space="preserve">TẬP TRUNG</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5">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8">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Nhnmanh">
    <w:name w:val="Emphasis"/>
    <w:basedOn w:val="Phngmcinhcuaoanvn"/>
    <w:uiPriority w:val="20"/>
    <w:qFormat w:val="1"/>
    <w:rPr>
      <w:i w:val="1"/>
      <w:iCs w:val="1"/>
    </w:rPr>
  </w:style>
  <w:style w:type="paragraph" w:styleId="ThngthngWeb">
    <w:name w:val="Normal (Web)"/>
    <w:qFormat w:val="1"/>
    <w:pPr>
      <w:spacing w:afterAutospacing="1" w:beforeAutospacing="1"/>
    </w:pPr>
    <w:rPr>
      <w:sz w:val="24"/>
      <w:szCs w:val="24"/>
      <w:lang w:val="en-US"/>
    </w:rPr>
  </w:style>
  <w:style w:type="character" w:styleId="Manh">
    <w:name w:val="Strong"/>
    <w:basedOn w:val="Phngmcinhcuaoanvn"/>
    <w:uiPriority w:val="22"/>
    <w:qFormat w:val="1"/>
    <w:rPr>
      <w:b w:val="1"/>
      <w:b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LiBang">
    <w:name w:val="Table Grid"/>
    <w:basedOn w:val="BangThngthng"/>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0"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0"/>
    <w:qFormat w:val="1"/>
    <w:tblPr>
      <w:tblCellMar>
        <w:left w:w="115.0" w:type="dxa"/>
        <w:right w:w="115.0" w:type="dxa"/>
      </w:tblCellMar>
    </w:tblPr>
  </w:style>
  <w:style w:type="table" w:styleId="Style16" w:customStyle="1">
    <w:name w:val="_Style 16"/>
    <w:basedOn w:val="TableNormal10"/>
    <w:qFormat w:val="1"/>
    <w:tblPr>
      <w:tblCellMar>
        <w:left w:w="115.0" w:type="dxa"/>
        <w:right w:w="115.0" w:type="dxa"/>
      </w:tblCellMar>
    </w:tblPr>
  </w:style>
  <w:style w:type="table" w:styleId="Style17" w:customStyle="1">
    <w:name w:val="_Style 17"/>
    <w:basedOn w:val="TableNormal10"/>
    <w:qFormat w:val="1"/>
    <w:tblPr>
      <w:tblCellMar>
        <w:left w:w="115.0" w:type="dxa"/>
        <w:right w:w="115.0" w:type="dxa"/>
      </w:tblCellMar>
    </w:tblPr>
  </w:style>
  <w:style w:type="character" w:styleId="grkhzd" w:customStyle="1">
    <w:name w:val="grkhzd"/>
    <w:basedOn w:val="Phngmcinhcuaoanvn"/>
  </w:style>
  <w:style w:type="character" w:styleId="lrzxr" w:customStyle="1">
    <w:name w:val="lrzxr"/>
    <w:basedOn w:val="Phngmcinhcuaoanvn"/>
    <w:qFormat w:val="1"/>
  </w:style>
  <w:style w:type="paragraph" w:styleId="utrang">
    <w:name w:val="header"/>
    <w:basedOn w:val="Binhthng"/>
    <w:link w:val="utrangChar"/>
    <w:rsid w:val="00A61E73"/>
    <w:pPr>
      <w:tabs>
        <w:tab w:val="center" w:pos="4513"/>
        <w:tab w:val="right" w:pos="9026"/>
      </w:tabs>
      <w:spacing w:after="0" w:line="240" w:lineRule="auto"/>
    </w:pPr>
  </w:style>
  <w:style w:type="character" w:styleId="utrangChar" w:customStyle="1">
    <w:name w:val="Đầu trang Char"/>
    <w:basedOn w:val="Phngmcinhcuaoanvn"/>
    <w:link w:val="utrang"/>
    <w:rsid w:val="00A61E73"/>
    <w:rPr>
      <w:rFonts w:ascii="Calibri" w:cs="Calibri" w:eastAsia="Calibri" w:hAnsi="Calibri"/>
      <w:sz w:val="22"/>
      <w:szCs w:val="22"/>
      <w:lang w:eastAsia="en-US"/>
    </w:rPr>
  </w:style>
  <w:style w:type="paragraph" w:styleId="Chntrang">
    <w:name w:val="footer"/>
    <w:basedOn w:val="Binhthng"/>
    <w:link w:val="ChntrangChar"/>
    <w:rsid w:val="00A61E73"/>
    <w:pPr>
      <w:tabs>
        <w:tab w:val="center" w:pos="4513"/>
        <w:tab w:val="right" w:pos="9026"/>
      </w:tabs>
      <w:spacing w:after="0" w:line="240" w:lineRule="auto"/>
    </w:pPr>
  </w:style>
  <w:style w:type="character" w:styleId="ChntrangChar" w:customStyle="1">
    <w:name w:val="Chân trang Char"/>
    <w:basedOn w:val="Phngmcinhcuaoanvn"/>
    <w:link w:val="Chntrang"/>
    <w:rsid w:val="00A61E73"/>
    <w:rPr>
      <w:rFonts w:ascii="Calibri" w:cs="Calibri" w:eastAsia="Calibri" w:hAnsi="Calibri"/>
      <w:sz w:val="22"/>
      <w:szCs w:val="22"/>
      <w:lang w:eastAsia="en-US"/>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rPr>
      <w:rFonts w:ascii="Arial" w:cs="Arial" w:eastAsia="Arial" w:hAnsi="Arial"/>
    </w:rPr>
    <w:tblPr>
      <w:tblStyleRowBandSize w:val="1"/>
      <w:tblStyleColBandSize w:val="1"/>
      <w:tblCellMar>
        <w:left w:w="115.0" w:type="dxa"/>
        <w:right w:w="115.0" w:type="dxa"/>
      </w:tblCellMar>
    </w:tblPr>
  </w:style>
  <w:style w:type="table" w:styleId="a3" w:customStyle="1">
    <w:basedOn w:val="BangThngthng"/>
    <w:rPr>
      <w:rFonts w:ascii="Arial" w:cs="Arial" w:eastAsia="Arial" w:hAnsi="Arial"/>
    </w:rPr>
    <w:tblPr>
      <w:tblStyleRowBandSize w:val="1"/>
      <w:tblStyleColBandSize w:val="1"/>
      <w:tblCellMar>
        <w:left w:w="115.0" w:type="dxa"/>
        <w:right w:w="115.0" w:type="dxa"/>
      </w:tblCellMar>
    </w:tblPr>
  </w:style>
  <w:style w:type="table" w:styleId="a4" w:customStyle="1">
    <w:basedOn w:val="BangThngthng"/>
    <w:rPr>
      <w:rFonts w:ascii="Arial" w:cs="Arial" w:eastAsia="Arial" w:hAnsi="Arial"/>
    </w:rPr>
    <w:tblPr>
      <w:tblStyleRowBandSize w:val="1"/>
      <w:tblStyleColBandSize w:val="1"/>
      <w:tblCellMar>
        <w:left w:w="115.0" w:type="dxa"/>
        <w:right w:w="115.0" w:type="dxa"/>
      </w:tblCellMar>
    </w:tblPr>
  </w:style>
  <w:style w:type="table" w:styleId="a5" w:customStyle="1">
    <w:basedOn w:val="BangThngthng"/>
    <w:rPr>
      <w:rFonts w:ascii="Arial" w:cs="Arial" w:eastAsia="Arial" w:hAnsi="Arial"/>
    </w:rPr>
    <w:tblPr>
      <w:tblStyleRowBandSize w:val="1"/>
      <w:tblStyleColBandSize w:val="1"/>
      <w:tblCellMar>
        <w:left w:w="115.0" w:type="dxa"/>
        <w:right w:w="115.0" w:type="dxa"/>
      </w:tblCellMar>
    </w:tblPr>
  </w:style>
  <w:style w:type="table" w:styleId="a6" w:customStyle="1">
    <w:basedOn w:val="BangThngthng"/>
    <w:rPr>
      <w:rFonts w:ascii="Arial" w:cs="Arial" w:eastAsia="Arial" w:hAnsi="Arial"/>
    </w:rPr>
    <w:tblPr>
      <w:tblStyleRowBandSize w:val="1"/>
      <w:tblStyleColBandSize w:val="1"/>
      <w:tblCellMar>
        <w:left w:w="115.0" w:type="dxa"/>
        <w:right w:w="115.0" w:type="dxa"/>
      </w:tblCellMar>
    </w:tblPr>
  </w:style>
  <w:style w:type="table" w:styleId="a7" w:customStyle="1">
    <w:basedOn w:val="BangThngthng"/>
    <w:rPr>
      <w:rFonts w:ascii="Arial" w:cs="Arial" w:eastAsia="Arial" w:hAnsi="Arial"/>
    </w:rPr>
    <w:tblPr>
      <w:tblStyleRowBandSize w:val="1"/>
      <w:tblStyleColBandSize w:val="1"/>
      <w:tblCellMar>
        <w:left w:w="115.0" w:type="dxa"/>
        <w:right w:w="115.0" w:type="dxa"/>
      </w:tblCellMar>
    </w:tblPr>
  </w:style>
  <w:style w:type="table" w:styleId="a8" w:customStyle="1">
    <w:basedOn w:val="BangThngthng"/>
    <w:rPr>
      <w:rFonts w:ascii="Arial" w:cs="Arial" w:eastAsia="Arial" w:hAnsi="Arial"/>
    </w:rPr>
    <w:tblPr>
      <w:tblStyleRowBandSize w:val="1"/>
      <w:tblStyleColBandSize w:val="1"/>
      <w:tblCellMar>
        <w:left w:w="115.0" w:type="dxa"/>
        <w:right w:w="115.0" w:type="dxa"/>
      </w:tblCellMar>
    </w:tblPr>
  </w:style>
  <w:style w:type="table" w:styleId="a9" w:customStyle="1">
    <w:basedOn w:val="BangThngthng"/>
    <w:rPr>
      <w:rFonts w:ascii="Arial" w:cs="Arial" w:eastAsia="Arial" w:hAnsi="Arial"/>
    </w:rPr>
    <w:tblPr>
      <w:tblStyleRowBandSize w:val="1"/>
      <w:tblStyleColBandSize w:val="1"/>
      <w:tblCellMar>
        <w:left w:w="115.0" w:type="dxa"/>
        <w:right w:w="115.0" w:type="dxa"/>
      </w:tblCellMar>
    </w:tblPr>
  </w:style>
  <w:style w:type="table" w:styleId="aa" w:customStyle="1">
    <w:basedOn w:val="BangThngthng"/>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Oc3qgLiUYzKSraBGRfshba7w==">AMUW2mXkmaeSXXlA182sW0T7KVy3Qyv8pxQP/Zjth3a1R0/YjgyIccr+ebj7W9NFgU0dnUGFdo/X5GwYxKUkBjtwmEJDBNpM5IeCvBaANqgkbW/hGHkeJ3ZsI+VzQdHO0ziw1DX2uQ6/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2021-07-03T09:11:00Z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