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2110" w:rsidRDefault="00704825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a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3F2110" w14:paraId="108719AF" w14:textId="77777777">
        <w:tc>
          <w:tcPr>
            <w:tcW w:w="4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2" w14:textId="77777777" w:rsidR="003F2110" w:rsidRDefault="00704825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SỞ Y TẾ THÀNH PHỐ HỒ CHÍ MINH</w:t>
            </w:r>
          </w:p>
          <w:p w14:paraId="00000003" w14:textId="77777777" w:rsidR="003F2110" w:rsidRDefault="00704825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TRUNG TÂM KIỂM SOÁT</w:t>
            </w:r>
          </w:p>
          <w:p w14:paraId="00000004" w14:textId="77777777" w:rsidR="003F2110" w:rsidRDefault="00704825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177800</wp:posOffset>
                      </wp:positionV>
                      <wp:extent cx="720725" cy="55244"/>
                      <wp:effectExtent l="0" t="0" r="0" b="0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90400" y="3757141"/>
                                <a:ext cx="71120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177800</wp:posOffset>
                      </wp:positionV>
                      <wp:extent cx="720725" cy="55244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0725" cy="5524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3F2110" w:rsidRDefault="0070482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Số:                   /TTKSBT-BTN</w:t>
            </w:r>
          </w:p>
          <w:p w14:paraId="00000006" w14:textId="77777777" w:rsidR="003F2110" w:rsidRDefault="00704825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báo cáo 1 trường hợp ca dương tính COVID-19 số </w:t>
            </w:r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7" w14:textId="77777777" w:rsidR="003F2110" w:rsidRDefault="0070482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CỘNG HOÀ XÃ HỘI CHỦ NGHĨA VIỆT NAM</w:t>
            </w:r>
          </w:p>
          <w:p w14:paraId="00000008" w14:textId="77777777" w:rsidR="003F2110" w:rsidRDefault="0070482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l="0" t="0" r="0" b="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3F2110" w:rsidRDefault="0070482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  <w:t>Tp. Hồ Chí Minh, ngày        tháng       năm  2021</w:t>
            </w:r>
          </w:p>
          <w:p w14:paraId="0000000A" w14:textId="77777777" w:rsidR="003F2110" w:rsidRDefault="003F211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</w:p>
        </w:tc>
      </w:tr>
    </w:tbl>
    <w:p w14:paraId="0000000B" w14:textId="77777777" w:rsidR="003F2110" w:rsidRDefault="0070482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3F2110" w:rsidRDefault="00704825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3F2110" w:rsidRDefault="00704825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3F2110" w:rsidRDefault="00704825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3F2110" w:rsidRDefault="003F2110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3F2110" w:rsidRDefault="0070482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3F2110" w:rsidRDefault="0070482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77777777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 06 giờ 00 phút, ngày 02/07/2021.</w:t>
      </w:r>
    </w:p>
    <w:p w14:paraId="00000013" w14:textId="77777777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VÕ LỆ AN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>
        <w:rPr>
          <w:rFonts w:ascii="Times New Roman" w:eastAsia="Times New Roman" w:hAnsi="Times New Roman" w:cs="Times New Roman"/>
          <w:sz w:val="26"/>
          <w:szCs w:val="26"/>
        </w:rPr>
        <w:t>1986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Nam, Chứng minh nhân dân: 025714290</w:t>
      </w:r>
    </w:p>
    <w:p w14:paraId="00000014" w14:textId="77777777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SĐT: 0348557362</w:t>
      </w:r>
    </w:p>
    <w:p w14:paraId="00000015" w14:textId="77777777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Tôn giáo: không</w:t>
      </w:r>
    </w:p>
    <w:p w14:paraId="00000016" w14:textId="77777777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639/22 Hương lộ 2, quận Bình Tân,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TP.HCM.</w:t>
      </w:r>
    </w:p>
    <w:p w14:paraId="00000017" w14:textId="77777777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buôn bán (bán phở tại nhà), </w:t>
      </w:r>
    </w:p>
    <w:p w14:paraId="00000018" w14:textId="40EA3DD8" w:rsidR="003F2110" w:rsidRDefault="00704825">
      <w:pPr>
        <w:widowControl w:val="0"/>
        <w:numPr>
          <w:ilvl w:val="0"/>
          <w:numId w:val="2"/>
        </w:numPr>
        <w:tabs>
          <w:tab w:val="left" w:pos="851"/>
          <w:tab w:val="left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Yếu tố dịch tễ: BN đưa chồng (là bệnh nhân Lý Bỉnh Tài đã bị sốt 2 ngày không đỡ) đi khám tại bệnh viện Bình Tân ngày 01/7/2021, 2 vợ chồng được làm test nhanh và có kết quả dương tính với SARS – COV - 2. Người chồng được chuyển đến bệnh viện Nhiệt đới và bệnh nhân được chuyển vào khu cách ly Đại học Quốc gia Thủ Đức ngày 3/7/2021. Bệnh nhân bán phở tại nhà, có cho khách </w:t>
      </w:r>
      <w:sdt>
        <w:sdtPr>
          <w:tag w:val="goog_rdk_0"/>
          <w:id w:val="-1026171676"/>
        </w:sdtPr>
        <w:sdtEndPr/>
        <w:sdtContent/>
      </w:sdt>
      <w:r>
        <w:rPr>
          <w:rFonts w:ascii="Times New Roman" w:eastAsia="Times New Roman" w:hAnsi="Times New Roman" w:cs="Times New Roman"/>
          <w:sz w:val="26"/>
          <w:szCs w:val="26"/>
        </w:rPr>
        <w:t>ăn tại quán</w:t>
      </w:r>
      <w:r w:rsidR="000E047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vào buổi sáng các ngày bán quán</w:t>
      </w:r>
      <w:r w:rsidR="00C5079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C5079B">
        <w:rPr>
          <w:rFonts w:ascii="Times New Roman" w:eastAsia="Times New Roman" w:hAnsi="Times New Roman" w:cs="Times New Roman"/>
          <w:sz w:val="26"/>
          <w:szCs w:val="26"/>
          <w:lang w:val="en-US"/>
        </w:rPr>
        <w:t>(không nhớ  tên khách đã giao)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, nguyên liệu làm phở có người giao tại quán</w:t>
      </w:r>
      <w:r>
        <w:rPr>
          <w:rFonts w:ascii="Times New Roman" w:eastAsia="Times New Roman" w:hAnsi="Times New Roman" w:cs="Times New Roman"/>
          <w:sz w:val="26"/>
          <w:szCs w:val="26"/>
        </w:rPr>
        <w:t>, người chồng có giao phở cho các khách gần nhà</w:t>
      </w:r>
      <w:r w:rsidR="00C5079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(không nhớ  tên khách đã giao)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Bệnh nhân có đi chợ Bình Trị Đông cũ hàng ngày trong khoảng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thời gian từ 10-11h trưa để mua thức ăn cho gia đình.</w:t>
      </w:r>
    </w:p>
    <w:p w14:paraId="00000019" w14:textId="77777777" w:rsidR="003F2110" w:rsidRDefault="0070482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0000001A" w14:textId="77777777" w:rsidR="003F2110" w:rsidRDefault="00704825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03/07/2021: Khu cách ly chuyển bệnh nhân lên trường Đại Học Quốc Gia Thủ Đức, bệnh nhân không có triệu chứng gì và chưa được làm xét nghiệm</w:t>
      </w:r>
    </w:p>
    <w:p w14:paraId="786EC7F6" w14:textId="29DBEF5C" w:rsidR="00CE7687" w:rsidRDefault="00704825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0</w:t>
      </w:r>
      <w:r w:rsidR="00CE7687">
        <w:rPr>
          <w:rFonts w:ascii="Times New Roman" w:eastAsia="Times New Roman" w:hAnsi="Times New Roman" w:cs="Times New Roman"/>
          <w:sz w:val="26"/>
          <w:szCs w:val="26"/>
          <w:lang w:val="en-US"/>
        </w:rPr>
        <w:t>2/7/2021: được cách ly tại bệnh viện Bình Tân</w:t>
      </w:r>
    </w:p>
    <w:p w14:paraId="0000001B" w14:textId="779E7A78" w:rsidR="003F2110" w:rsidRDefault="00CE7687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Ngày </w:t>
      </w:r>
      <w:r w:rsidR="00704825">
        <w:rPr>
          <w:rFonts w:ascii="Times New Roman" w:eastAsia="Times New Roman" w:hAnsi="Times New Roman" w:cs="Times New Roman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 w:rsidR="00704825">
        <w:rPr>
          <w:rFonts w:ascii="Times New Roman" w:eastAsia="Times New Roman" w:hAnsi="Times New Roman" w:cs="Times New Roman"/>
          <w:sz w:val="26"/>
          <w:szCs w:val="26"/>
        </w:rPr>
        <w:t xml:space="preserve">/7/2021: đưa chồng </w:t>
      </w:r>
      <w:sdt>
        <w:sdtPr>
          <w:tag w:val="goog_rdk_1"/>
          <w:id w:val="-56862782"/>
        </w:sdtPr>
        <w:sdtEndPr/>
        <w:sdtContent/>
      </w:sdt>
      <w:r w:rsidR="00704825">
        <w:rPr>
          <w:rFonts w:ascii="Times New Roman" w:eastAsia="Times New Roman" w:hAnsi="Times New Roman" w:cs="Times New Roman"/>
          <w:sz w:val="26"/>
          <w:szCs w:val="26"/>
        </w:rPr>
        <w:t>đi khám tại bệnh viện Bình Tân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lúc 9-10h</w:t>
      </w:r>
      <w:r w:rsidR="00704825">
        <w:rPr>
          <w:rFonts w:ascii="Times New Roman" w:eastAsia="Times New Roman" w:hAnsi="Times New Roman" w:cs="Times New Roman"/>
          <w:sz w:val="26"/>
          <w:szCs w:val="26"/>
        </w:rPr>
        <w:t>, 2 vợ chồng được làm test nhanh và kết quả dương tính với SARS – COV -2.</w:t>
      </w:r>
    </w:p>
    <w:p w14:paraId="0000001C" w14:textId="77777777" w:rsidR="003F2110" w:rsidRDefault="00704825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30/6/2021: Bệnh nhân ở nhà, không đi đâu.</w:t>
      </w:r>
    </w:p>
    <w:p w14:paraId="0000001D" w14:textId="7F21E670" w:rsidR="003F2110" w:rsidRDefault="00704825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Ngày 29/06/2021: </w:t>
      </w:r>
      <w:r w:rsidRPr="00704825">
        <w:rPr>
          <w:rFonts w:ascii="Times New Roman" w:hAnsi="Times New Roman" w:cs="Times New Roman"/>
          <w:sz w:val="28"/>
          <w:szCs w:val="28"/>
          <w:lang w:val="en-US"/>
        </w:rPr>
        <w:t>Bệnh nhân nghỉ bán quán, ở nhà và có</w:t>
      </w:r>
      <w:r>
        <w:rPr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</w:t>
      </w:r>
      <w:r>
        <w:rPr>
          <w:rFonts w:ascii="Times New Roman" w:eastAsia="Times New Roman" w:hAnsi="Times New Roman" w:cs="Times New Roman"/>
          <w:sz w:val="26"/>
          <w:szCs w:val="26"/>
        </w:rPr>
        <w:t>i chợ Bình Trị Đông cũ (địa chỉ 31 Bình Trị Đông, Bình Tân, TP Hồ Chí Minh), khoảng thời gian từ 10 – 11h trưa.</w:t>
      </w:r>
    </w:p>
    <w:p w14:paraId="0000001E" w14:textId="7A28F3B0" w:rsidR="003F2110" w:rsidRDefault="00704825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sdt>
        <w:sdtPr>
          <w:tag w:val="goog_rdk_3"/>
          <w:id w:val="1397474429"/>
        </w:sdtPr>
        <w:sdtEndPr/>
        <w:sdtContent/>
      </w:sdt>
      <w:r>
        <w:rPr>
          <w:rFonts w:ascii="Times New Roman" w:eastAsia="Times New Roman" w:hAnsi="Times New Roman" w:cs="Times New Roman"/>
          <w:sz w:val="26"/>
          <w:szCs w:val="26"/>
        </w:rPr>
        <w:t xml:space="preserve"> 28/06/2021: ở nhà  bán phở</w:t>
      </w:r>
      <w:r w:rsidR="00CE7687">
        <w:rPr>
          <w:rFonts w:ascii="Times New Roman" w:eastAsia="Times New Roman" w:hAnsi="Times New Roman" w:cs="Times New Roman"/>
          <w:sz w:val="26"/>
          <w:szCs w:val="26"/>
          <w:lang w:val="en-US"/>
        </w:rPr>
        <w:t>, có cho 1-2 khách</w:t>
      </w:r>
      <w:r w:rsidR="004232C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(không nhớ tên khách)</w:t>
      </w:r>
      <w:r w:rsidR="00CE768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ăn tại quán vào buổi sáng, các nguyên liệu nấu phở có người chở đến tại quán, đi chợ Bình Trị Đông cũ lúc 10-11h trưa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để mua thức ăn cho gia đi</w:t>
      </w:r>
    </w:p>
    <w:p w14:paraId="0000001F" w14:textId="6C0BEF3D" w:rsidR="003F2110" w:rsidRPr="00CE7687" w:rsidRDefault="00704825" w:rsidP="00CE7687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27/6/2021: ở nhà  bán phở</w:t>
      </w:r>
      <w:r w:rsidR="00CE768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có cho 1-2 khách </w:t>
      </w:r>
      <w:r w:rsidR="004232C0">
        <w:rPr>
          <w:rFonts w:ascii="Times New Roman" w:eastAsia="Times New Roman" w:hAnsi="Times New Roman" w:cs="Times New Roman"/>
          <w:sz w:val="26"/>
          <w:szCs w:val="26"/>
          <w:lang w:val="en-US"/>
        </w:rPr>
        <w:t>(không nhớ tên khách)</w:t>
      </w:r>
      <w:r w:rsidR="004232C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CE7687">
        <w:rPr>
          <w:rFonts w:ascii="Times New Roman" w:eastAsia="Times New Roman" w:hAnsi="Times New Roman" w:cs="Times New Roman"/>
          <w:sz w:val="26"/>
          <w:szCs w:val="26"/>
          <w:lang w:val="en-US"/>
        </w:rPr>
        <w:t>ăn tại quán vào buổi sáng, đi chợ Bình Trị Đông cũ lúc 10-11h trưa để mua thức ăn cho gia đình</w:t>
      </w:r>
    </w:p>
    <w:p w14:paraId="00000020" w14:textId="2DD184AE" w:rsidR="003F2110" w:rsidRPr="00CE7687" w:rsidRDefault="00704825" w:rsidP="00CE7687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26/6/2021: ở nhà  bán phở</w:t>
      </w:r>
      <w:r w:rsidR="00CE7687">
        <w:rPr>
          <w:rFonts w:ascii="Times New Roman" w:eastAsia="Times New Roman" w:hAnsi="Times New Roman" w:cs="Times New Roman"/>
          <w:sz w:val="26"/>
          <w:szCs w:val="26"/>
          <w:lang w:val="en-US"/>
        </w:rPr>
        <w:t>, có cho 1-2 khách</w:t>
      </w:r>
      <w:r w:rsidR="004232C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4232C0">
        <w:rPr>
          <w:rFonts w:ascii="Times New Roman" w:eastAsia="Times New Roman" w:hAnsi="Times New Roman" w:cs="Times New Roman"/>
          <w:sz w:val="26"/>
          <w:szCs w:val="26"/>
          <w:lang w:val="en-US"/>
        </w:rPr>
        <w:t>(không nhớ tên khách)</w:t>
      </w:r>
      <w:r w:rsidR="00CE768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ăn tại quán vào buổi sáng, đi chợ Bình Trị Đông cũ lúc 10-11h trưa để mua thức ăn cho gia đình</w:t>
      </w:r>
    </w:p>
    <w:p w14:paraId="00000022" w14:textId="5FDD495B" w:rsidR="003F2110" w:rsidRPr="00CE7687" w:rsidRDefault="00704825" w:rsidP="00CE7687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25/6/2021: ở nhà  bán phở</w:t>
      </w:r>
      <w:r w:rsidR="00CE7687">
        <w:rPr>
          <w:rFonts w:ascii="Times New Roman" w:eastAsia="Times New Roman" w:hAnsi="Times New Roman" w:cs="Times New Roman"/>
          <w:sz w:val="26"/>
          <w:szCs w:val="26"/>
          <w:lang w:val="en-US"/>
        </w:rPr>
        <w:t>, có cho 1-2 khách</w:t>
      </w:r>
      <w:r w:rsidR="004232C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4232C0">
        <w:rPr>
          <w:rFonts w:ascii="Times New Roman" w:eastAsia="Times New Roman" w:hAnsi="Times New Roman" w:cs="Times New Roman"/>
          <w:sz w:val="26"/>
          <w:szCs w:val="26"/>
          <w:lang w:val="en-US"/>
        </w:rPr>
        <w:t>(không nhớ tên khách)</w:t>
      </w:r>
      <w:r w:rsidR="00CE768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ăn tại quán vào buổi sáng, đi chợ Bình Trị Đông cũ lúc 10-11h trưa để mua thức ăn cho gia đình</w:t>
      </w:r>
    </w:p>
    <w:p w14:paraId="00000023" w14:textId="77777777" w:rsidR="003F2110" w:rsidRDefault="00704825">
      <w:pPr>
        <w:widowControl w:val="0"/>
        <w:tabs>
          <w:tab w:val="left" w:pos="851"/>
          <w:tab w:val="left" w:pos="1134"/>
        </w:tabs>
        <w:spacing w:before="120" w:after="24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Danh sách F1 gồm: </w:t>
      </w:r>
    </w:p>
    <w:tbl>
      <w:tblPr>
        <w:tblStyle w:val="ab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2655"/>
        <w:gridCol w:w="948"/>
        <w:gridCol w:w="932"/>
        <w:gridCol w:w="2227"/>
        <w:gridCol w:w="2126"/>
      </w:tblGrid>
      <w:tr w:rsidR="003F2110" w14:paraId="5F5882D0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4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5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6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GIỚI TÍNH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7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TUỔI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8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ĐỊA CHỈ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9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ĐT</w:t>
            </w:r>
          </w:p>
        </w:tc>
      </w:tr>
      <w:tr w:rsidR="003F2110" w14:paraId="619F3D60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A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B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Cố Lệ Hoa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C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Nữ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D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63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E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639/22 Hương lộ 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F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02837623343</w:t>
            </w:r>
          </w:p>
        </w:tc>
      </w:tr>
      <w:tr w:rsidR="003F2110" w14:paraId="35028795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0" w14:textId="0B6C7483" w:rsidR="003F2110" w:rsidRPr="00704825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2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1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 Tố Há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2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Nam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3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4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639/22 Hương lộ 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5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0363500869</w:t>
            </w:r>
          </w:p>
        </w:tc>
      </w:tr>
      <w:tr w:rsidR="003F2110" w14:paraId="3D1834B3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6" w14:textId="5ABE7192" w:rsidR="003F2110" w:rsidRPr="00704825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7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 Minh Thuận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8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Nam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9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A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639/22 Hương lộ 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B" w14:textId="77777777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F2110" w14:paraId="64AA7B23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C" w14:textId="5717DFC7" w:rsidR="003F2110" w:rsidRPr="00704825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D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 Minh Thành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E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Nam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F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0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639/22 Hương lộ 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1" w14:textId="77777777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0000042" w14:textId="77777777" w:rsidR="003F2110" w:rsidRDefault="003F2110">
      <w:pPr>
        <w:tabs>
          <w:tab w:val="left" w:pos="5643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43" w14:textId="77777777" w:rsidR="003F2110" w:rsidRDefault="0070482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44" w14:textId="77777777" w:rsidR="003F2110" w:rsidRDefault="0070482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 được cách ly tại đại học Quốc Gia Thủ Đức .</w:t>
      </w:r>
    </w:p>
    <w:p w14:paraId="00000045" w14:textId="77777777" w:rsidR="003F2110" w:rsidRDefault="0070482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46" w14:textId="77777777" w:rsidR="003F2110" w:rsidRDefault="0070482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47" w14:textId="77777777" w:rsidR="003F2110" w:rsidRDefault="00704825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c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3F2110" w14:paraId="7B42CBD2" w14:textId="77777777"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8" w14:textId="77777777" w:rsidR="003F2110" w:rsidRDefault="007048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9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3F2110" w14:paraId="4C923CE3" w14:textId="77777777">
        <w:trPr>
          <w:trHeight w:val="191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A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B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3F2110" w14:paraId="2136A536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C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D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10" w14:paraId="486CCCCD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E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F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10" w14:paraId="10F9B98E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50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51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10" w14:paraId="57503156" w14:textId="77777777">
        <w:trPr>
          <w:trHeight w:val="285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52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53" w14:textId="77777777" w:rsidR="003F2110" w:rsidRDefault="00704825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54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55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56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57" w14:textId="77777777" w:rsidR="003F2110" w:rsidRDefault="003F2110">
      <w:pPr>
        <w:sectPr w:rsidR="003F211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58" w14:textId="77777777" w:rsidR="003F2110" w:rsidRDefault="00704825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d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3F2110" w14:paraId="3A818549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59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5A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5B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C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5D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E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F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60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64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3F2110" w14:paraId="15E32195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66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67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68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9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6A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B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C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D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6E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6F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70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71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72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3F2110" w14:paraId="458BFF5C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73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74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75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76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77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78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79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A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7B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7C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7D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7E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7F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F2110" w14:paraId="26D04909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80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1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2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3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4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6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7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8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9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A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B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10" w14:paraId="1F8EA53B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D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E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F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0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91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3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4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5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96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7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8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9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10" w14:paraId="3E657C6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9A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9B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9C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D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9E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F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0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1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2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A3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A4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A5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6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10" w14:paraId="56638A69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A7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A8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A9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A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AB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C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D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E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F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B0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B1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B2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B3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B4" w14:textId="77777777" w:rsidR="003F2110" w:rsidRDefault="003F2110"/>
    <w:sectPr w:rsidR="003F211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AE0"/>
    <w:multiLevelType w:val="multilevel"/>
    <w:tmpl w:val="39B8C2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582D"/>
    <w:multiLevelType w:val="multilevel"/>
    <w:tmpl w:val="F21CCBCC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8F1771"/>
    <w:multiLevelType w:val="multilevel"/>
    <w:tmpl w:val="22F695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F33CA5"/>
    <w:multiLevelType w:val="multilevel"/>
    <w:tmpl w:val="9F9C9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D2643D"/>
    <w:multiLevelType w:val="multilevel"/>
    <w:tmpl w:val="6BBA3FD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9D1B12"/>
    <w:multiLevelType w:val="multilevel"/>
    <w:tmpl w:val="7B9E000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110"/>
    <w:rsid w:val="000E0478"/>
    <w:rsid w:val="003F2110"/>
    <w:rsid w:val="004232C0"/>
    <w:rsid w:val="00704825"/>
    <w:rsid w:val="00C5079B"/>
    <w:rsid w:val="00C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7C6B"/>
  <w15:docId w15:val="{5C7831E5-49FF-43C0-9C8B-B5D5580B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8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IQVJFXxLKbsLdXHb5zrJyg9JCw==">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Ngo Thi Thu Huyen</cp:lastModifiedBy>
  <cp:revision>4</cp:revision>
  <dcterms:created xsi:type="dcterms:W3CDTF">2021-07-01T09:42:00Z</dcterms:created>
  <dcterms:modified xsi:type="dcterms:W3CDTF">2021-07-04T03:51:00Z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