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15078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11h53 phút, ngày 26/06/2021.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HOÀNG THỊ NAM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Arial" w:cs="Arial" w:eastAsia="Arial" w:hAnsi="Arial"/>
          <w:sz w:val="20"/>
          <w:szCs w:val="20"/>
          <w:rtl w:val="0"/>
        </w:rPr>
        <w:t xml:space="preserve">BN15078</w:t>
      </w:r>
      <w:r w:rsidDel="00000000" w:rsidR="00000000" w:rsidRPr="00000000">
        <w:rPr>
          <w:rFonts w:ascii="Times New Roman" w:cs="Times New Roman" w:eastAsia="Times New Roman" w:hAnsi="Times New Roman"/>
          <w:color w:val="000000"/>
          <w:sz w:val="26"/>
          <w:szCs w:val="26"/>
          <w:rtl w:val="0"/>
        </w:rPr>
        <w:t xml:space="preserve">), nữ , sinh năm 1994, quốc tịch: Việt Na</w:t>
      </w:r>
      <w:r w:rsidDel="00000000" w:rsidR="00000000" w:rsidRPr="00000000">
        <w:rPr>
          <w:rFonts w:ascii="Times New Roman" w:cs="Times New Roman" w:eastAsia="Times New Roman" w:hAnsi="Times New Roman"/>
          <w:sz w:val="26"/>
          <w:szCs w:val="26"/>
          <w:rtl w:val="0"/>
        </w:rPr>
        <w:t xml:space="preserve">m, CCCD/CMND: 1817484702</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Địa chỉ nơi ở hiện nay: 657 Trần văn Giàu, Tân Tạo A, Bình Tân</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và địa chỉ nơi làm việc: làm việc trong khâu sản xuất Công ty cổ phần thực phẩm Trung Sơn (Khu công nghiệp Tân Tạo, quận Bình Tân)</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64"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0388349321</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lấy mẫu xét nghiệm: </w:t>
      </w:r>
    </w:p>
    <w:p w:rsidR="00000000" w:rsidDel="00000000" w:rsidP="00000000" w:rsidRDefault="00000000" w:rsidRPr="00000000" w14:paraId="00000019">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1: ngày 18/06 hoặc ngày 19/06/2021 BN lấy mẫu gộp tại công ty do công ty có ca dương tính, BN không được báo kết quả</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không nhớ ngày) lấy mẫu tại KCL Kí túc xá Đại học Quốc Gia, không được thông báo kết quả.</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Xét nghiệm lần </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24/06/2021 BN lấy mẫu tại KCL Đại học Quốc Gia, đến ngày 25/06/2021 BN được thông báo có kết quả dương tính.</w:t>
      </w: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tại phòng trọ với chồng Trương Minh </w:t>
      </w:r>
      <w:r w:rsidDel="00000000" w:rsidR="00000000" w:rsidRPr="00000000">
        <w:rPr>
          <w:rFonts w:ascii="Times New Roman" w:cs="Times New Roman" w:eastAsia="Times New Roman" w:hAnsi="Times New Roman"/>
          <w:sz w:val="26"/>
          <w:szCs w:val="26"/>
          <w:rtl w:val="0"/>
        </w:rPr>
        <w:t xml:space="preserve">Kỳ</w:t>
      </w:r>
      <w:r w:rsidDel="00000000" w:rsidR="00000000" w:rsidRPr="00000000">
        <w:rPr>
          <w:rFonts w:ascii="Times New Roman" w:cs="Times New Roman" w:eastAsia="Times New Roman" w:hAnsi="Times New Roman"/>
          <w:color w:val="000000"/>
          <w:sz w:val="26"/>
          <w:szCs w:val="26"/>
          <w:rtl w:val="0"/>
        </w:rPr>
        <w:t xml:space="preserve"> 1990 sđt: 0869134897, anh trai Hoàng Minh Chính 1990. Hiện đang cách ly tại nhà và đã được lấy mẫu có kết quả âm tính.</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1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10/06 đến ngày 15/06 BN đi làm từ 6h đến 18h30. Sáng BN mua đồ ăn sáng dọc đường (không nhớ địa chỉ và thông tin về người bán), trưa BN ăn cơm tại công ty, chiều BN nấu ăn tại nhà. BN có đến tạp hóa gần nhà 1 lần (tạp hóa ở tầng trệt khu trọ nhà BN) Ngày 10/06/2021 BN đến Bách Hóa Xanh (gần Phòng khám đa khoa Tân Tạo, Bình Tân). </w:t>
      </w:r>
    </w:p>
    <w:p w:rsidR="00000000" w:rsidDel="00000000" w:rsidP="00000000" w:rsidRDefault="00000000" w:rsidRPr="00000000" w14:paraId="0000002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15/06/2021 đến ngày 20/06/2021 BN cách ly tại công ty.</w:t>
      </w:r>
    </w:p>
    <w:p w:rsidR="00000000" w:rsidDel="00000000" w:rsidP="00000000" w:rsidRDefault="00000000" w:rsidRPr="00000000" w14:paraId="0000002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ngày 20/06/2021 đến nay BN được chuyển đến KCL Kí túc xá Đại học Quốc Gia. Ngày 24/06/2021 BN được lấy mẫu lần 3 đến ngày 25/06/2021 BN và 2 người ở cùng phòng cách ly tại KTX đều được thông báo có kết quả dương tính với SARS-CoV2</w:t>
      </w:r>
    </w:p>
    <w:p w:rsidR="00000000" w:rsidDel="00000000" w:rsidP="00000000" w:rsidRDefault="00000000" w:rsidRPr="00000000" w14:paraId="0000002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viêm dạ dày.</w:t>
      </w:r>
    </w:p>
    <w:p w:rsidR="00000000" w:rsidDel="00000000" w:rsidP="00000000" w:rsidRDefault="00000000" w:rsidRPr="00000000" w14:paraId="00000023">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khởi phát: không</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KCL Đại học Quốc Gia Thành phố Hồ Chí Minh.</w:t>
      </w:r>
    </w:p>
    <w:p w:rsidR="00000000" w:rsidDel="00000000" w:rsidP="00000000" w:rsidRDefault="00000000" w:rsidRPr="00000000" w14:paraId="0000002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C">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E">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0">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2">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4">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CTTT</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5535C"/>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B5535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ELn2Q+7ctBdPL+I5nL6s+diWUQ==">AMUW2mUXPr47++WirgOhqjL2l0OjHr9SYzntF3cslGXz+WdUPNI2f7BXrMJPp+40VSo26ELkvZiHD7eJUWqfXjkyrUlL1hEgE7Wmi3ONUH222rpTcoNWzMzMUtuPHzqzjAqL4ZwTw8+7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2021-06-27T04:56:00Z</dcterms:created>
  <dc:creator>Windows User</dc:creator>
</cp:coreProperties>
</file>