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25400</wp:posOffset>
                      </wp:positionV>
                      <wp:extent cx="723900" cy="127000"/>
                      <wp:effectExtent b="0" l="0" r="0" t="0"/>
                      <wp:wrapNone/>
                      <wp:docPr id="11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25400</wp:posOffset>
                      </wp:positionV>
                      <wp:extent cx="723900" cy="127000"/>
                      <wp:effectExtent b="0" l="0" r="0" t="0"/>
                      <wp:wrapNone/>
                      <wp:docPr id="11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3900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25400</wp:posOffset>
                      </wp:positionV>
                      <wp:extent cx="1905000" cy="127000"/>
                      <wp:effectExtent b="0" l="0" r="0" t="0"/>
                      <wp:wrapNone/>
                      <wp:docPr id="1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25400</wp:posOffset>
                      </wp:positionV>
                      <wp:extent cx="1905000" cy="127000"/>
                      <wp:effectExtent b="0" l="0" r="0" t="0"/>
                      <wp:wrapNone/>
                      <wp:docPr id="11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20 giờ 00 phút, ngày 28/06/2021.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NGUYỄN THỊ KHÁNH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(BN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Nữ, sinh năm 2011, quốc tịch Việt Nam (sau đây gọi tắt là BN).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Số CMND/CCCD: Chưa 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249/15 Tổ 9 Ấp 7, Đông Thạnh, huyện Hóc Môn, thành phố Hồ Chí Minh.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tbf8nng4bv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 (học online tại nhà từ khi xuất hiện dịch)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0964.622.988 (sdt bác: Nguyễn Thị Hồng).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 liên quan đến BN Bùi Tiến Hải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BN00000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BN là cháu gái, ở chung nhà với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00000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ngày tiếp xúc cuối: 21/06/2021.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02 ngày 23/06/2021 tại khu vực cách ly phong tỏa và có kết quả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sz w:val="26"/>
          <w:szCs w:val="26"/>
        </w:rPr>
      </w:pPr>
      <w:bookmarkStart w:colFirst="0" w:colLast="0" w:name="_heading=h.joh7txa7r96c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tại địa chỉ số 249/15 Tổ 9 Ấp 7, Đông Thạnh, huyện Hóc Môn, thành phố Hồ Chí Minh; cùng với 3 người khác: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sbd18j9a73sh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Bác họ, Bùi Tiến Hải, 1972.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ldl53qp07ym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Bác họ, Nguyễn Thị Hồng, 1974, 0964.622.988.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g5arxowon0d4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 họ, Bùi Thị Khánh Hòa,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ldh8j082y8me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 cháu gái của gia đình 2 bác Bùi Tiến Hải - Nguyễn Thị Hồng (1974), BN sống chung và sinh hoạt chung cùng gia đình 2 bác.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lqx4jusfbzjd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ngày, BN có phụ bác Hồng bán hàng tạp hóa tại nhà có tiếp xúc với nhiều khách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8q5dxqsehawo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28/05 - 19/06/2021, BN ở nhà phụ bán hàng tạp hóa cùng bác và chị họ, chỉ ở nhà và không đi đâu khác.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2k5kbcc77p67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20/06/2021, BN có đi lấy mẫu XN Covid - 19 tại trường Tiểu học Hoàng Hoa Thám, địa chỉ: 417 Đặng Thúc Vịnh, Đông Thạnh, Hóc Môn,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bg8r871iqcas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21/06/2021, khoảng 15h - 16h30, BN có đi đóng tiền tại siêu thị Co. op Food, địa chỉ: 247 Đặng Thúc Vịnh ấp 7, Đông Thạnh, Hóc Môn, Thành phố Hồ Chí Minh.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14x9yymmh4ms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22/06/2021, khoảng 11h thì khu nhà BN tại Tổ 9, Ấp 7, Đông Thạnh, huyện Hóc Môn, thành phố Hồ Chí Minh; được cách ly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vojriqo0gqp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23/06/2021, BN được lấy mẫu xét nghiệm tại khu vực nhà bị phong tỏa và có kết quả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2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01: ngày 20/06/2021, BN được lấy mẫu XN tại trường TH Hoàng Hoa Thám, Hóc Môn và BN không được thông báo kết quả.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01: ngày 23/06/2021, BN được lấy mẫu XN tại khu cách ly phong tỏa và có kết quả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Trong suốt quá trình ghi nhận dịch tễ 21 ngày, BN không ghi nhận các triệu chứng bất thường.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cách ly điều trị tại BV.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1" w:customStyle="1">
    <w:name w:val="Normal1"/>
    <w:rsid w:val="001E2B6A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u w:color="000000"/>
      <w:bdr w:space="0" w:sz="0" w:val="nil"/>
      <w:lang w:eastAsia="en-US"/>
    </w:rPr>
  </w:style>
  <w:style w:type="numbering" w:styleId="Bullets" w:customStyle="1">
    <w:name w:val="Bullets"/>
    <w:rsid w:val="001E2B6A"/>
    <w:pPr>
      <w:numPr>
        <w:numId w:val="10"/>
      </w:numPr>
    </w:pPr>
  </w:style>
  <w:style w:type="paragraph" w:styleId="BodyA" w:customStyle="1">
    <w:name w:val="Body A"/>
    <w:rsid w:val="001E2B6A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color w:val="000000"/>
      <w:u w:color="000000"/>
      <w:bdr w:space="0" w:sz="0" w:val="ni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a3o8qpOaWpiGoWO1QwfFhiB41Q==">AMUW2mXALbuQyiia4EZaDMto8Z3//VkEc7821uH5jXQKRFeZ3GBmm2jfniYf7MYZdJj1i1UCso7ea7PBzkFNq3SFrdSI/RZnzZzWETaB+7kZoV5AMNvDTxrKbdJ/uiYUFd60q8mxBMPm/XZb0LeHg1Cph/oijVMeZKv8DHdyQHfwgjEEv1jkYXXL5uGq6N9DgRAEmHubNhvXjpWLKgxLTcUNf0CM9xIUVX5mENHpYwqBjwFS3x+ZFyxlsyFNkwyg3n3N81ITqdxH58obZmk9RN6P8WVSAu0R6DepjthA6dqC5fCODoEd6RhZaDhoBKPzEvTieQ0eZaxPcjsYN9nh0RlToDkO5fjtY5GOEwp1SWqkTLfBRGv89ML9jxzSBppNI/hGx5LLPN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2021-06-13T09:54:00Z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