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2"/>
          <w:szCs w:val="22"/>
          <w:highlight w:val="none"/>
          <w:u w:val="none"/>
          <w:shd w:val="clear" w:fill="auto"/>
          <w:vertAlign w:val="baseline"/>
        </w:rPr>
      </w:pPr>
    </w:p>
    <w:tbl>
      <w:tblPr>
        <w:tblStyle w:val="16"/>
        <w:tblW w:w="9882" w:type="dxa"/>
        <w:tblInd w:w="0" w:type="dxa"/>
        <w:tblLayout w:type="fixed"/>
        <w:tblCellMar>
          <w:top w:w="0" w:type="dxa"/>
          <w:left w:w="115" w:type="dxa"/>
          <w:bottom w:w="0" w:type="dxa"/>
          <w:right w:w="115" w:type="dxa"/>
        </w:tblCellMar>
      </w:tblPr>
      <w:tblGrid>
        <w:gridCol w:w="4572"/>
        <w:gridCol w:w="5310"/>
      </w:tblGrid>
      <w:tr>
        <w:tblPrEx>
          <w:tblCellMar>
            <w:top w:w="0" w:type="dxa"/>
            <w:left w:w="115" w:type="dxa"/>
            <w:bottom w:w="0" w:type="dxa"/>
            <w:right w:w="115" w:type="dxa"/>
          </w:tblCellMar>
        </w:tblPrEx>
        <w:tc>
          <w:p>
            <w:pPr>
              <w:spacing w:after="6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SỞ Y TẾ THÀNH PHỐ HỒ CHÍ MINH</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TRUNG TÂM KIỂM SOÁT</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BỆNH TẬT THÀNH PHỐ</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4pt;margin-top:14pt;height:1pt;width:48pt;z-index:251659264;mso-width-relative:page;mso-height-relative:page;" filled="f" stroked="t" coordsize="21600,21600" o:gfxdata="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33dnDYAAAACQEAAA8AAAAAAAAAAQAgAAAAIgAA&#10;AGRycy9kb3ducmV2LnhtbFBLAQIUABQAAAAIAIdO4kCQVBpHQQIAAKYEAAAOAAAAAAAAAAEAIAAA&#10;ACc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Số:                   /TTKSBT-BTN</w:t>
            </w:r>
          </w:p>
          <w:p>
            <w:pPr>
              <w:spacing w:before="120" w:after="120" w:line="240" w:lineRule="auto"/>
              <w:ind w:left="-247" w:firstLine="0"/>
              <w:jc w:val="center"/>
              <w:rPr>
                <w:rFonts w:hint="default" w:ascii="Times New Roman" w:hAnsi="Times New Roman" w:eastAsia="Times New Roman" w:cs="Times New Roman"/>
                <w:sz w:val="26"/>
                <w:szCs w:val="26"/>
                <w:highlight w:val="none"/>
                <w:lang w:val="en-US"/>
              </w:rPr>
            </w:pPr>
            <w:r>
              <w:rPr>
                <w:rFonts w:hint="default" w:ascii="Times New Roman" w:hAnsi="Times New Roman" w:eastAsia="Times New Roman" w:cs="Times New Roman"/>
                <w:sz w:val="26"/>
                <w:szCs w:val="26"/>
                <w:highlight w:val="none"/>
                <w:rtl w:val="0"/>
              </w:rPr>
              <w:t xml:space="preserve">V/v </w:t>
            </w:r>
            <w:r>
              <w:rPr>
                <w:rFonts w:hint="default" w:ascii="Times New Roman" w:hAnsi="Times New Roman" w:eastAsia="Times New Roman" w:cs="Times New Roman"/>
                <w:sz w:val="24"/>
                <w:szCs w:val="24"/>
                <w:highlight w:val="none"/>
                <w:rtl w:val="0"/>
              </w:rPr>
              <w:t xml:space="preserve">báo cáo 1 trường hợp ca dương tính COVID-19 số </w:t>
            </w:r>
            <w:r>
              <w:rPr>
                <w:rFonts w:hint="default" w:ascii="Times New Roman" w:hAnsi="Times New Roman" w:eastAsia="Times New Roman" w:cs="Times New Roman"/>
                <w:sz w:val="24"/>
                <w:szCs w:val="24"/>
                <w:highlight w:val="none"/>
                <w:rtl w:val="0"/>
                <w:lang w:val="en-US"/>
              </w:rPr>
              <w:t>0000</w:t>
            </w:r>
          </w:p>
        </w:tc>
        <w:tc>
          <w:p>
            <w:pPr>
              <w:spacing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CỘNG HOÀ XÃ HỘI CHỦ NGHĨA VIỆT NAM</w:t>
            </w:r>
          </w:p>
          <w:p>
            <w:pPr>
              <w:spacing w:before="120"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Độc lập - Tự do - Hạnh phúc</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195580</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pt;margin-top:15.4pt;height:1pt;width:141pt;z-index:251659264;mso-width-relative:page;mso-height-relative:page;" filled="f" stroked="t" coordsize="21600,21600" o:gfxdata="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K9St3YAAAACQEAAA8AAAAAAAAAAQAgAAAAIgAAAGRy&#10;cy9kb3ducmV2LnhtbFBLAQIUABQAAAAIAIdO4kByBktYPgIAAJ4EAAAOAAAAAAAAAAEAIAAAACcB&#10;AABkcnMvZTJvRG9jLnhtbFBLBQYAAAAABgAGAFkBAADXBQAAAAA=&#10;">
                      <v:fill on="f" focussize="0,0"/>
                      <v:stroke color="#000000" joinstyle="round"/>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i/>
                <w:sz w:val="26"/>
                <w:szCs w:val="26"/>
                <w:highlight w:val="none"/>
              </w:rPr>
            </w:pPr>
            <w:r>
              <w:rPr>
                <w:rFonts w:hint="default" w:ascii="Times New Roman" w:hAnsi="Times New Roman" w:eastAsia="Times New Roman" w:cs="Times New Roman"/>
                <w:i/>
                <w:sz w:val="26"/>
                <w:szCs w:val="26"/>
                <w:highlight w:val="none"/>
                <w:rtl w:val="0"/>
              </w:rPr>
              <w:t>Tp. Hồ Chí Minh, ngày        tháng       năm  2021</w:t>
            </w:r>
          </w:p>
          <w:p>
            <w:pPr>
              <w:spacing w:before="120" w:after="120" w:line="240" w:lineRule="auto"/>
              <w:jc w:val="center"/>
              <w:rPr>
                <w:rFonts w:hint="default" w:ascii="Times New Roman" w:hAnsi="Times New Roman" w:eastAsia="Times New Roman" w:cs="Times New Roman"/>
                <w:b/>
                <w:sz w:val="26"/>
                <w:szCs w:val="26"/>
                <w:highlight w:val="none"/>
              </w:rPr>
            </w:pPr>
          </w:p>
        </w:tc>
      </w:tr>
    </w:tbl>
    <w:p>
      <w:pPr>
        <w:spacing w:before="120" w:after="120" w:line="240" w:lineRule="auto"/>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Kính gửi: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Cục Y tế Dự phòng;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Viện Pasteur thành phố Hồ Chí Minh;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Sở Y tế thành phố Hồ Chí Minh.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firstLine="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p>
    <w:p>
      <w:pPr>
        <w:spacing w:after="0" w:line="360" w:lineRule="auto"/>
        <w:ind w:firstLine="36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Trung tâm Kiểm soát bệnh tật thành phố báo cáo nhanh thông tin về 01 trường hợp dương tính COVID-19 BN số</w:t>
      </w:r>
      <w:r>
        <w:rPr>
          <w:rFonts w:hint="default" w:ascii="Times New Roman" w:hAnsi="Times New Roman" w:eastAsia="Times New Roman" w:cs="Times New Roman"/>
          <w:sz w:val="26"/>
          <w:szCs w:val="26"/>
          <w:highlight w:val="none"/>
          <w:rtl w:val="0"/>
          <w:lang w:val="en-US"/>
        </w:rPr>
        <w:t xml:space="preserve"> 0000</w:t>
      </w:r>
      <w:r>
        <w:rPr>
          <w:rFonts w:hint="default" w:ascii="Times New Roman" w:hAnsi="Times New Roman" w:eastAsia="Times New Roman" w:cs="Times New Roman"/>
          <w:sz w:val="26"/>
          <w:szCs w:val="26"/>
          <w:highlight w:val="none"/>
          <w:rtl w:val="0"/>
        </w:rPr>
        <w:t xml:space="preserve"> tại thành phố Hồ Chí Minh như sau:</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Thông tin ca bệnh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Nhận thông tin lúc</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10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giờ 00 phút, ngày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20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/2021.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222222"/>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Bệnh nhân: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6"/>
          <w:szCs w:val="26"/>
          <w:highlight w:val="none"/>
          <w:u w:val="none"/>
          <w:shd w:val="clear" w:fill="auto"/>
          <w:vertAlign w:val="baseline"/>
          <w:rtl w:val="0"/>
          <w:lang w:val="en-US"/>
        </w:rPr>
        <w:t>LÝ VĂN DŨNG</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r>
        <w:rPr>
          <w:rFonts w:hint="default" w:ascii="Times New Roman" w:hAnsi="Times New Roman" w:eastAsia="Times New Roman" w:cs="Times New Roman"/>
          <w:sz w:val="26"/>
          <w:szCs w:val="26"/>
          <w:highlight w:val="none"/>
          <w:rtl w:val="0"/>
        </w:rPr>
        <w:t>B</w:t>
      </w:r>
      <w:r>
        <w:rPr>
          <w:rFonts w:hint="default" w:ascii="Times New Roman" w:hAnsi="Times New Roman" w:eastAsia="Times New Roman" w:cs="Times New Roman"/>
          <w:sz w:val="26"/>
          <w:szCs w:val="26"/>
          <w:highlight w:val="none"/>
          <w:rtl w:val="0"/>
          <w:lang w:val="en-US"/>
        </w:rPr>
        <w:t>N0000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am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sinh năm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1970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quốc tịch: Việt Na</w:t>
      </w:r>
      <w:r>
        <w:rPr>
          <w:rFonts w:hint="default" w:ascii="Times New Roman" w:hAnsi="Times New Roman" w:eastAsia="Times New Roman" w:cs="Times New Roman"/>
          <w:sz w:val="26"/>
          <w:szCs w:val="26"/>
          <w:highlight w:val="none"/>
          <w:rtl w:val="0"/>
        </w:rPr>
        <w:t>m</w:t>
      </w:r>
      <w:r>
        <w:rPr>
          <w:rFonts w:hint="default" w:ascii="Times New Roman" w:hAnsi="Times New Roman" w:eastAsia="Times New Roman" w:cs="Times New Roman"/>
          <w:sz w:val="26"/>
          <w:szCs w:val="26"/>
          <w:highlight w:val="none"/>
          <w:rtl w:val="0"/>
          <w:lang w:val="en-US"/>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pPr>
      <w:r>
        <w:rPr>
          <w:rFonts w:hint="default" w:ascii="Times New Roman" w:hAnsi="Times New Roman" w:eastAsia="Times New Roman" w:cs="Times New Roman"/>
          <w:sz w:val="26"/>
          <w:szCs w:val="26"/>
          <w:highlight w:val="none"/>
          <w:rtl w:val="0"/>
        </w:rPr>
        <w:t>Chứng minh nhân dân</w:t>
      </w:r>
      <w:r>
        <w:rPr>
          <w:rFonts w:hint="default" w:ascii="Times New Roman" w:hAnsi="Times New Roman" w:eastAsia="Times New Roman" w:cs="Times New Roman"/>
          <w:sz w:val="26"/>
          <w:szCs w:val="26"/>
          <w:highlight w:val="none"/>
          <w:rtl w:val="0"/>
          <w:lang w:val="en-US"/>
        </w:rPr>
        <w:t>: 080070001273</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Địa chỉ nơi ở: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127/2/43 Bình Lợi, phường 13, Bình Thạnh, TPHCM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Nghề nghiệp:</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Công nhân bộ phận kĩ thật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Địa chỉ làm: </w:t>
      </w:r>
      <w:r>
        <w:rPr>
          <w:rFonts w:hint="default" w:ascii="Times New Roman" w:hAnsi="Times New Roman" w:eastAsia="SimSun" w:cs="Times New Roman"/>
          <w:i w:val="0"/>
          <w:iCs w:val="0"/>
          <w:color w:val="auto"/>
          <w:sz w:val="26"/>
          <w:szCs w:val="26"/>
          <w:u w:val="none"/>
          <w:vertAlign w:val="baseline"/>
          <w:lang w:val="en-US"/>
        </w:rPr>
        <w:t>Tổng công ty Xây dựng số 1 (111A Pasteur, Bến Nghé, Quận 1, Thành phố Hồ Chí Minh)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Số điện thoại: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0913918268</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Tôn giáo: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shd w:val="clear" w:fill="auto"/>
          <w:vertAlign w:val="baseline"/>
          <w:lang w:val="en-US"/>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BN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 xml:space="preserve">là nhân viên </w:t>
      </w:r>
      <w:r>
        <w:rPr>
          <w:rFonts w:hint="default" w:ascii="Times New Roman" w:hAnsi="Times New Roman" w:eastAsia="SimSun" w:cs="Times New Roman"/>
          <w:i w:val="0"/>
          <w:iCs w:val="0"/>
          <w:color w:val="auto"/>
          <w:sz w:val="26"/>
          <w:szCs w:val="26"/>
          <w:u w:val="none"/>
          <w:vertAlign w:val="baseline"/>
          <w:lang w:val="en-US"/>
        </w:rPr>
        <w:t>Tổng công ty Xây dựng số 1. Ngày 17/06/2021, BN được thông báo thuộc diện F1 do công ty có ca dương tính nên đi khai báo và lấy mẫu xét nghiệm tại địa chỉ 223 Nơ Trang Long, phường 11, Bình Thạnh.</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shd w:val="clear" w:fill="auto"/>
          <w:vertAlign w:val="baseline"/>
          <w:lang w:val="en-US"/>
        </w:rPr>
      </w:pPr>
      <w:r>
        <w:rPr>
          <w:rFonts w:hint="default" w:ascii="Times New Roman" w:hAnsi="Times New Roman" w:eastAsia="SimSun" w:cs="Times New Roman"/>
          <w:i w:val="0"/>
          <w:iCs w:val="0"/>
          <w:color w:val="auto"/>
          <w:sz w:val="26"/>
          <w:szCs w:val="26"/>
          <w:u w:val="none"/>
          <w:vertAlign w:val="baseline"/>
          <w:lang w:val="en-US"/>
        </w:rPr>
        <w:t>Sáng 18/06/2021, BN được lấy mẫu gộp cho kết quả dương tính. Tới tối cùng ngày, BN được lấy lại mẫu đơn và có kết quả dương tính.</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Lịch sử đi lại và tiền sử tiếp xúc và triệu chứng lâm sàng của BN (theo lời khai của BN)</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BN sống tại địa chỉ 127/2/43 Bình Lợi, phường 13, quận Bình Thạnh, TPHCM cùng với vợ Nguyễn Kim Thanh Phượng (1971, sđt: 0914514949). Hiện tại vợ BN đã lấy mẫu gộp lần 1 ngày 17/06/2021 và có kết quả âm tính, lần 2 tối ngày 19/06/2021 và chưa có kết quả.</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Hàng ngày BN đi làm bằng xe máy cá nhân từ 8h00 đến 17h00, từ thứ hai đến thứ sáu, tại </w:t>
      </w:r>
      <w:r>
        <w:rPr>
          <w:rFonts w:hint="default" w:ascii="Times New Roman" w:hAnsi="Times New Roman" w:eastAsia="SimSun" w:cs="Times New Roman"/>
          <w:i w:val="0"/>
          <w:iCs w:val="0"/>
          <w:color w:val="auto"/>
          <w:sz w:val="26"/>
          <w:szCs w:val="26"/>
          <w:u w:val="none"/>
          <w:vertAlign w:val="baseline"/>
          <w:lang w:val="en-US"/>
        </w:rPr>
        <w:t>Tổng công ty Xây dựng số 1 (111A Pasteur, Bến Nghé, Quận 1, Thành phố Hồ Chí Minh). BN ở bộ phận kĩ thuật, làm online trong phòng khoảng 10 người, ăn trưa theo phòng tại công ty, chiều ăn tại nhà. Ngày cuối cùng tới công ty là 11/06/2021.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Buổi tối sau khi ăn tối xong BN hay đạp xe đạp lòng vòng đường Bình Lợi tập thể dục. Thỉnh thoảng BN có đi mua đồ tại Co.op Food 127 Bình Lợi, phường 13, quận Bình Thạnh (không nhớ chính xác ngày giờ nào).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Trong vòng 1 tháng nay BN không đi chùa hay nhà thờ, không đi chơi, tụ tập bạn bè.</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Ngày 14/06/2021: BN được thông báo công ty bị phong tỏa do có ca dương nên ở nhà luôn không ra đường nữa.</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Ngày 17/06/2021: BN được thông báo công ty có thêm 1 ca dương nữa, BN đang thuộc diện F1 nên có khai báo y tế </w:t>
      </w:r>
      <w:bookmarkStart w:id="1" w:name="_GoBack"/>
      <w:bookmarkEnd w:id="1"/>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(BN không biết ca dương nào)</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Sáng 18/06/2021: BN xuất hiện triệu chứng mất khứu giác, tức ngực, khó chịu nên báo với y tế địa phương, được lấy mẫu cùng ngày và có kết quả dương tính. Sau đó được cách ly tại địa chỉ 223 Nơ Trang Long phường 11, Bình Thạnh TPHCM.</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Triệu chứng: Ngày 18/06/2021: BN xuất hiện triệu chứng mất khứu giác, tức ngực, khó chịu. Hiện tại ngày 20/06/2021, hết tức ngực, còn ho có đàm.</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vertAlign w:val="baseline"/>
          <w:rtl w:val="0"/>
        </w:rPr>
        <w:t>Tiền sử bệnh nền</w:t>
      </w:r>
      <w:r>
        <w:rPr>
          <w:rFonts w:hint="default" w:ascii="Times New Roman" w:hAnsi="Times New Roman" w:eastAsia="Times New Roman" w:cs="Times New Roman"/>
          <w:b w:val="0"/>
          <w:i w:val="0"/>
          <w:smallCaps w:val="0"/>
          <w:strike w:val="0"/>
          <w:color w:val="000000"/>
          <w:sz w:val="26"/>
          <w:szCs w:val="26"/>
          <w:highlight w:val="none"/>
          <w:u w:val="none"/>
          <w:vertAlign w:val="baseline"/>
          <w:rtl w:val="0"/>
          <w:lang w:val="en-US"/>
        </w:rPr>
        <w:t>: lao phổi 7 năm trước (đã khỏi)</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Các hoạt động đã triển khai</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Chuyển BN</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Tiến hành điều tra tiền sử đi lại, lập danh sách tiếp xúc và phối hợp các quận, huyện, tỉnh/ thành phố liên quan xác minh, lấy mẫu xét nghiệm.</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Lập danh sách các trường hợp tiếp xúc gần với BN (F1); lấy mẫu xét nghiệm và chuyển cách ly tập trung.</w:t>
      </w:r>
    </w:p>
    <w:p>
      <w:pPr>
        <w:spacing w:after="0" w:line="360" w:lineRule="auto"/>
        <w:ind w:left="357" w:firstLine="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Trung tâm Kiểm soát bệnh tật thành phố kính báo./ .</w:t>
      </w:r>
    </w:p>
    <w:tbl>
      <w:tblPr>
        <w:tblStyle w:val="17"/>
        <w:tblW w:w="8872" w:type="dxa"/>
        <w:tblInd w:w="704" w:type="dxa"/>
        <w:tblLayout w:type="fixed"/>
        <w:tblCellMar>
          <w:top w:w="0" w:type="dxa"/>
          <w:left w:w="115" w:type="dxa"/>
          <w:bottom w:w="0" w:type="dxa"/>
          <w:right w:w="115" w:type="dxa"/>
        </w:tblCellMar>
      </w:tblPr>
      <w:tblGrid>
        <w:gridCol w:w="4084"/>
        <w:gridCol w:w="4788"/>
      </w:tblGrid>
      <w:tr>
        <w:tblPrEx>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smallCaps w:val="0"/>
                <w:strike w:val="0"/>
                <w:color w:val="000000"/>
                <w:sz w:val="26"/>
                <w:szCs w:val="26"/>
                <w:highlight w:val="none"/>
                <w:u w:val="none"/>
                <w:shd w:val="clear" w:fill="auto"/>
                <w:vertAlign w:val="baseline"/>
                <w:rtl w:val="0"/>
              </w:rPr>
              <w:t xml:space="preserve">      Nơi nhận</w:t>
            </w:r>
            <w:r>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tl w:val="0"/>
              </w:rPr>
              <w: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KT. GIÁM ĐỐC</w:t>
            </w:r>
          </w:p>
        </w:tc>
      </w:tr>
      <w:tr>
        <w:tblPrEx>
          <w:tblCellMar>
            <w:top w:w="0" w:type="dxa"/>
            <w:left w:w="115" w:type="dxa"/>
            <w:bottom w:w="0" w:type="dxa"/>
            <w:right w:w="115" w:type="dxa"/>
          </w:tblCellMar>
        </w:tblPrEx>
        <w:trPr>
          <w:trHeight w:val="191"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Như trên;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PHÓ GIÁM ĐỐC</w:t>
            </w: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Viện Pasteur TPHCM;</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BGĐ Sở Y tế; </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Phòng Nghiệp vụ Y – SYT;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85"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Lưu: PCBTN, KHNV, TCHC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94"/>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(LHN, </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lang w:val="en-US"/>
              </w:rPr>
              <w:t>NHÓM 2</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 8b)</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tc>
      </w:tr>
    </w:tbl>
    <w:p>
      <w:pPr>
        <w:rPr>
          <w:rFonts w:hint="default" w:ascii="Times New Roman" w:hAnsi="Times New Roman" w:cs="Times New Roman"/>
          <w:highlight w:val="none"/>
        </w:rPr>
        <w:sectPr>
          <w:pgSz w:w="12240" w:h="15840"/>
          <w:pgMar w:top="1440" w:right="1440" w:bottom="1440" w:left="1440" w:header="720" w:footer="720" w:gutter="0"/>
          <w:pgNumType w:start="1"/>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firstLine="0"/>
        <w:jc w:val="cente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Phụ lục:</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Danh sách tiếp xúc với BN, cập nhật kết quả xét nghiệm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p>
    <w:tbl>
      <w:tblPr>
        <w:tblStyle w:val="18"/>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Nơi tiếp xúc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gần</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khác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tiếp cận được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mất dấu</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đang xác minh</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đã lấy mẫu XN</w:t>
            </w:r>
          </w:p>
        </w:tc>
        <w:tc>
          <w:tcPr>
            <w:gridSpan w:val="4"/>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Kết quả xét nghiệm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Dương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Chờ</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tập trung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gần</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Tổng</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bookmarkStart w:id="0" w:name="_heading=h.gjdgxs" w:colFirst="0" w:colLast="0"/>
            <w:bookmarkEnd w:id="0"/>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r>
    </w:tbl>
    <w:p>
      <w:pPr>
        <w:rPr>
          <w:rFonts w:hint="default" w:ascii="Times New Roman" w:hAnsi="Times New Roman" w:cs="Times New Roman"/>
          <w:highlight w:val="none"/>
        </w:rPr>
      </w:pPr>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DienTuVN_VNI"/>
    <w:panose1 w:val="00000000000000000000"/>
    <w:charset w:val="00"/>
    <w:family w:val="auto"/>
    <w:pitch w:val="default"/>
    <w:sig w:usb0="00000000" w:usb1="00000000" w:usb2="00000000" w:usb3="00000000" w:csb0="00000000" w:csb1="00000000"/>
  </w:font>
  <w:font w:name="DienTuVN_VNI">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Times New Roman" w:hAnsi="Times New Roman" w:eastAsia="Times New Roman" w:cs="Times New Roman"/>
        <w:b/>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D852C96"/>
    <w:rsid w:val="0F391ABA"/>
    <w:rsid w:val="13432C6A"/>
    <w:rsid w:val="21A6503C"/>
    <w:rsid w:val="26906118"/>
    <w:rsid w:val="2C876B00"/>
    <w:rsid w:val="2F777F5A"/>
    <w:rsid w:val="4F7E6296"/>
    <w:rsid w:val="527C275D"/>
    <w:rsid w:val="59AB426F"/>
    <w:rsid w:val="5B464AEB"/>
    <w:rsid w:val="662F1A55"/>
    <w:rsid w:val="78DE797F"/>
    <w:rsid w:val="7F8A24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styleId="15">
    <w:name w:val="List Paragraph"/>
    <w:basedOn w:val="1"/>
    <w:qFormat/>
    <w:uiPriority w:val="34"/>
    <w:pPr>
      <w:ind w:left="720"/>
      <w:contextualSpacing/>
    </w:pPr>
  </w:style>
  <w:style w:type="table" w:customStyle="1" w:styleId="16">
    <w:name w:val="_Style 15"/>
    <w:basedOn w:val="14"/>
    <w:qFormat/>
    <w:uiPriority w:val="0"/>
    <w:tblPr>
      <w:tblCellMar>
        <w:top w:w="0" w:type="dxa"/>
        <w:left w:w="115" w:type="dxa"/>
        <w:bottom w:w="0" w:type="dxa"/>
        <w:right w:w="115" w:type="dxa"/>
      </w:tblCellMar>
    </w:tblPr>
  </w:style>
  <w:style w:type="table" w:customStyle="1" w:styleId="17">
    <w:name w:val="_Style 16"/>
    <w:basedOn w:val="14"/>
    <w:qFormat/>
    <w:uiPriority w:val="0"/>
    <w:tblPr>
      <w:tblCellMar>
        <w:top w:w="0" w:type="dxa"/>
        <w:left w:w="115" w:type="dxa"/>
        <w:bottom w:w="0" w:type="dxa"/>
        <w:right w:w="115" w:type="dxa"/>
      </w:tblCellMar>
    </w:tblPr>
  </w:style>
  <w:style w:type="table" w:customStyle="1" w:styleId="18">
    <w:name w:val="_Style 17"/>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lastModifiedBy>google1599925662</cp:lastModifiedBy>
  <dcterms:modified xsi:type="dcterms:W3CDTF">2021-06-20T05:51:29Z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