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6">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7">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8">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A">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B">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C">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D">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E">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F">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4">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Nhận thông tin lúc 16 giờ 50 phút, ngày 18/6/2021.</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Bệnh nhân: YOO SEUNGJIB (BN000), nam, sinh năm 1992, quốc tịch: Hàn quốc.</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Hộ chiếu: M89597914</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Địa chỉ nơi ở: B13.04 Tháp B Sunrise Riverotse, Nguyễn Hữu Cảnh, Phước Kiểng, Nhà Bè, TP.HCM</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chuyên gia nước ngoài.</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01099371596/0785279505.</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là đối tượng được giám sát sau hoàn thành cách ly tập trung tại khách sạn Shi Việt Nam (khách sạn được cho phép tiếp nhận khách cách ly do UBND thành phố phê duyệt).</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Bệnh nhân nhập cảnh tại sân bay TSN ngày 20/5/2021, chuyến bay KE683 cùng vợ là JEON SOHYEON, và được cách ly ngay sau khi nhập cảnh. Chuyến bay của BN không có ca dương tính và trong thời gian BN cách ly, tại khách sạn của BN không ghi nhận trường hợp dương tính.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thời gian cách ly, BN và vợ được lấy mẫu xét nghiệm vào các ngày 21/5; 27/5; 3/6 và 10/6/2021. Kết quả xét nghiệm cả 04 lần đều ÂM TÍNH. Ngày 11/6/2021, cả 02 người đủ điều kiện hoàn thành cách ly, trở về nơi lưu trú để tiếp tục được giám sát tại địa phương.</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17/6/2021, BN và vợ được lấy mẫu xét nghiệm theo diện giám sát sau hoàn thành cách ly tập trung. Ngày 18/6/2021,  kết quả xét nghiệm của BN là DƯƠNG TÍNH, còn kết quả của người vợ là ÂM TÍNH.</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nơi lưu trú ghi nhận, BN sống cùng 02 người là vợ và cha của BN (người Hàn Quốc), cả 02 trường hợp đã được lấy mẫu xét nghiệm lần 1 ngày 18/6/2021, kết quả ÂM TÍNH.</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Phạm Ngọc Thạch để cách ly điều trị</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LNC </w:t>
            </w:r>
            <w:r w:rsidDel="00000000" w:rsidR="00000000" w:rsidRPr="00000000">
              <w:rPr>
                <w:rFonts w:ascii="Times New Roman" w:cs="Times New Roman" w:eastAsia="Times New Roman" w:hAnsi="Times New Roman"/>
                <w:color w:val="000000"/>
                <w:sz w:val="24"/>
                <w:szCs w:val="24"/>
                <w:rtl w:val="0"/>
              </w:rPr>
              <w:t xml:space="preserve">– 8b)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3diuwGgaYsMgX1WqBxUpKxPcA==">AMUW2mXuZUyjkKt30uV88Rv2t/OsNdgwdQpTPKY0df/j3ZOqO2P96XWTW3cujDmHduJQMbAxAnmBspdk13+nnutweSg9tYpsqjouRRR8s9grc+353HoOpSzm1pAR4mqD7kEXJNqXgykB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